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57E4A" w:rsidRPr="00D86AA7" w:rsidRDefault="00A57E4A" w:rsidP="00A57E4A">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927C06">
        <w:rPr>
          <w:rFonts w:ascii="Arial" w:eastAsia="Batang" w:hAnsi="Arial" w:cs="Arial"/>
          <w:b/>
          <w:bCs/>
          <w:lang w:val="en-GB"/>
        </w:rPr>
        <w:t>00393</w:t>
      </w:r>
    </w:p>
    <w:p w:rsidR="00A57E4A" w:rsidRPr="00DA7B88" w:rsidRDefault="00A57E4A" w:rsidP="00A57E4A">
      <w:pPr>
        <w:tabs>
          <w:tab w:val="center" w:pos="4536"/>
          <w:tab w:val="right" w:pos="9072"/>
        </w:tabs>
        <w:rPr>
          <w:rFonts w:ascii="Arial" w:eastAsia="Batang" w:hAnsi="Arial" w:cs="Arial"/>
          <w:b/>
          <w:bCs/>
          <w:lang w:val="en-GB"/>
        </w:rPr>
      </w:pPr>
      <w:r w:rsidRPr="00DA7B88">
        <w:rPr>
          <w:rFonts w:ascii="Arial" w:eastAsia="Batang" w:hAnsi="Arial" w:cs="Arial"/>
          <w:b/>
          <w:bCs/>
          <w:lang w:val="en-GB"/>
        </w:rPr>
        <w:t>Athens, Greece, February 27</w:t>
      </w:r>
      <w:r w:rsidRPr="00DA7B88">
        <w:rPr>
          <w:rFonts w:ascii="Arial" w:eastAsia="Batang" w:hAnsi="Arial" w:cs="Arial"/>
          <w:b/>
          <w:bCs/>
          <w:vertAlign w:val="superscript"/>
          <w:lang w:val="en-GB"/>
        </w:rPr>
        <w:t>th</w:t>
      </w:r>
      <w:r w:rsidRPr="00DA7B88">
        <w:rPr>
          <w:rFonts w:ascii="Arial" w:eastAsia="Batang" w:hAnsi="Arial" w:cs="Arial"/>
          <w:b/>
          <w:bCs/>
          <w:lang w:val="en-GB"/>
        </w:rPr>
        <w:t xml:space="preserve"> – March 3</w:t>
      </w:r>
      <w:r w:rsidRPr="00DA7B88">
        <w:rPr>
          <w:rFonts w:ascii="Arial" w:eastAsia="Batang" w:hAnsi="Arial" w:cs="Arial"/>
          <w:b/>
          <w:bCs/>
          <w:vertAlign w:val="superscript"/>
          <w:lang w:val="en-GB"/>
        </w:rPr>
        <w:t>rd</w:t>
      </w:r>
      <w:r w:rsidRPr="00DA7B88">
        <w:rPr>
          <w:rFonts w:ascii="Arial" w:eastAsia="Batang" w:hAnsi="Arial" w:cs="Arial"/>
          <w:b/>
          <w:bCs/>
          <w:lang w:val="en-GB"/>
        </w:rPr>
        <w:t>, 2023</w:t>
      </w:r>
    </w:p>
    <w:p w:rsidR="00557396" w:rsidRPr="00C7596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w:t>
      </w:r>
      <w:r w:rsidR="009F2091">
        <w:rPr>
          <w:lang w:val="en-US"/>
        </w:rPr>
        <w:t>1</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9F2091" w:rsidRPr="00023C11" w:rsidRDefault="009F2091" w:rsidP="009F2091">
            <w:pPr>
              <w:rPr>
                <w:b/>
                <w:bCs/>
                <w:sz w:val="20"/>
                <w:szCs w:val="20"/>
                <w:highlight w:val="green"/>
              </w:rPr>
            </w:pPr>
            <w:r w:rsidRPr="00023C11">
              <w:rPr>
                <w:b/>
                <w:bCs/>
                <w:sz w:val="20"/>
                <w:szCs w:val="20"/>
                <w:highlight w:val="green"/>
              </w:rPr>
              <w:t>Agreement</w:t>
            </w:r>
          </w:p>
          <w:p w:rsidR="009F2091" w:rsidRPr="00023C11" w:rsidRDefault="009F2091" w:rsidP="009F2091">
            <w:pPr>
              <w:rPr>
                <w:sz w:val="20"/>
                <w:szCs w:val="20"/>
              </w:rPr>
            </w:pPr>
            <w:r w:rsidRPr="00023C11">
              <w:rPr>
                <w:sz w:val="20"/>
                <w:szCs w:val="20"/>
              </w:rPr>
              <w:t>For SRS comb offset hopping and/or cyclic shift hopping, for each SRS port,</w:t>
            </w:r>
          </w:p>
          <w:p w:rsidR="009F2091" w:rsidRPr="00023C11" w:rsidRDefault="009F2091" w:rsidP="009F2091">
            <w:pPr>
              <w:pStyle w:val="bullet1"/>
              <w:numPr>
                <w:ilvl w:val="0"/>
                <w:numId w:val="49"/>
              </w:numPr>
              <w:overflowPunct/>
              <w:spacing w:after="0"/>
              <w:rPr>
                <w:szCs w:val="20"/>
              </w:rPr>
            </w:pPr>
            <w:r w:rsidRPr="00023C11">
              <w:rPr>
                <w:szCs w:val="20"/>
              </w:rPr>
              <w:t>FFS: Hopping pattern</w:t>
            </w:r>
          </w:p>
          <w:p w:rsidR="009F2091" w:rsidRPr="00023C11" w:rsidRDefault="009F2091" w:rsidP="009F2091">
            <w:pPr>
              <w:pStyle w:val="bullet1"/>
              <w:numPr>
                <w:ilvl w:val="0"/>
                <w:numId w:val="49"/>
              </w:numPr>
              <w:overflowPunct/>
              <w:spacing w:after="0"/>
              <w:rPr>
                <w:szCs w:val="20"/>
              </w:rPr>
            </w:pPr>
            <w:r w:rsidRPr="00023C11">
              <w:rPr>
                <w:szCs w:val="20"/>
              </w:rPr>
              <w:t>Support at least hopping based on slot index, OFDM symbol index</w:t>
            </w:r>
          </w:p>
          <w:p w:rsidR="009F2091" w:rsidRPr="00023C11" w:rsidRDefault="009F2091" w:rsidP="009F2091">
            <w:pPr>
              <w:pStyle w:val="bullet1"/>
              <w:numPr>
                <w:ilvl w:val="1"/>
                <w:numId w:val="49"/>
              </w:numPr>
              <w:overflowPunct/>
              <w:spacing w:after="0"/>
              <w:rPr>
                <w:szCs w:val="20"/>
              </w:rPr>
            </w:pPr>
            <w:r w:rsidRPr="00023C11">
              <w:rPr>
                <w:szCs w:val="20"/>
              </w:rPr>
              <w:t xml:space="preserve">FFS: Use of symbol group based on repetition factor </w:t>
            </w:r>
          </w:p>
          <w:p w:rsidR="009F2091" w:rsidRPr="00023C11" w:rsidRDefault="009F2091" w:rsidP="009F2091">
            <w:pPr>
              <w:pStyle w:val="bullet1"/>
              <w:numPr>
                <w:ilvl w:val="1"/>
                <w:numId w:val="49"/>
              </w:numPr>
              <w:overflowPunct/>
              <w:spacing w:after="0"/>
              <w:rPr>
                <w:szCs w:val="20"/>
              </w:rPr>
            </w:pPr>
            <w:r w:rsidRPr="00023C11">
              <w:rPr>
                <w:szCs w:val="20"/>
              </w:rPr>
              <w:t>FFS: Additional details on intra-slot hopping based on OFDM symbol index, inter-slot hopping based on slot index, per occasion of SRS resource</w:t>
            </w:r>
          </w:p>
          <w:p w:rsidR="009F2091" w:rsidRPr="00023C11" w:rsidRDefault="009F2091" w:rsidP="009F2091">
            <w:pPr>
              <w:pStyle w:val="bullet1"/>
              <w:numPr>
                <w:ilvl w:val="1"/>
                <w:numId w:val="49"/>
              </w:numPr>
              <w:overflowPunct/>
              <w:spacing w:after="0"/>
              <w:rPr>
                <w:szCs w:val="20"/>
              </w:rPr>
            </w:pPr>
            <w:r w:rsidRPr="00023C11">
              <w:rPr>
                <w:szCs w:val="20"/>
              </w:rPr>
              <w:t xml:space="preserve">FFS: Re-initialization periodicity </w:t>
            </w:r>
          </w:p>
          <w:p w:rsidR="009F2091" w:rsidRPr="00023C11" w:rsidRDefault="009F2091" w:rsidP="009F2091">
            <w:pPr>
              <w:pStyle w:val="bullet1"/>
              <w:numPr>
                <w:ilvl w:val="0"/>
                <w:numId w:val="49"/>
              </w:numPr>
              <w:overflowPunct/>
              <w:spacing w:after="0"/>
              <w:rPr>
                <w:szCs w:val="20"/>
              </w:rPr>
            </w:pPr>
            <w:r w:rsidRPr="00023C11">
              <w:rPr>
                <w:szCs w:val="20"/>
              </w:rPr>
              <w:t xml:space="preserve">Applicable to at least periodic/semi-persistent SRS with usage </w:t>
            </w:r>
            <w:proofErr w:type="spellStart"/>
            <w:r w:rsidRPr="00023C11">
              <w:rPr>
                <w:szCs w:val="20"/>
              </w:rPr>
              <w:t>antennaSwitching</w:t>
            </w:r>
            <w:proofErr w:type="spellEnd"/>
          </w:p>
          <w:p w:rsidR="009F2091" w:rsidRPr="00023C11" w:rsidRDefault="009F2091" w:rsidP="009F2091">
            <w:pPr>
              <w:pStyle w:val="bullet2"/>
              <w:numPr>
                <w:ilvl w:val="1"/>
                <w:numId w:val="43"/>
              </w:numPr>
              <w:spacing w:line="240" w:lineRule="auto"/>
              <w:rPr>
                <w:sz w:val="20"/>
                <w:szCs w:val="20"/>
              </w:rPr>
            </w:pPr>
            <w:r w:rsidRPr="00023C11">
              <w:rPr>
                <w:sz w:val="20"/>
                <w:szCs w:val="20"/>
              </w:rPr>
              <w:t>FFS: Other types of SRS</w:t>
            </w:r>
          </w:p>
          <w:p w:rsidR="009F2091" w:rsidRPr="00023C11" w:rsidRDefault="009F2091" w:rsidP="009F2091">
            <w:pPr>
              <w:pStyle w:val="bullet1"/>
              <w:numPr>
                <w:ilvl w:val="0"/>
                <w:numId w:val="49"/>
              </w:numPr>
              <w:overflowPunct/>
              <w:spacing w:after="0"/>
              <w:rPr>
                <w:szCs w:val="20"/>
              </w:rPr>
            </w:pPr>
            <w:r w:rsidRPr="00023C11">
              <w:rPr>
                <w:szCs w:val="20"/>
              </w:rPr>
              <w:t>FFS: Configuring a subset of comb offsets / cyclic shifts for comb offset hopping / cyclic shift hopping, respectively</w:t>
            </w:r>
          </w:p>
          <w:p w:rsidR="009F2091" w:rsidRPr="00023C11" w:rsidRDefault="009F2091" w:rsidP="009F2091">
            <w:pPr>
              <w:pStyle w:val="bullet1"/>
              <w:numPr>
                <w:ilvl w:val="0"/>
                <w:numId w:val="49"/>
              </w:numPr>
              <w:overflowPunct/>
              <w:spacing w:after="0"/>
              <w:rPr>
                <w:szCs w:val="20"/>
              </w:rPr>
            </w:pPr>
            <w:r w:rsidRPr="00023C11">
              <w:rPr>
                <w:szCs w:val="20"/>
              </w:rPr>
              <w:t>FFS: Combined comb offset hopping and cyclic shift hopping, supporting both, or down selecting one</w:t>
            </w:r>
          </w:p>
          <w:p w:rsidR="009F2091" w:rsidRPr="00023C11" w:rsidRDefault="009F2091" w:rsidP="009F2091">
            <w:pPr>
              <w:rPr>
                <w:sz w:val="20"/>
                <w:szCs w:val="20"/>
                <w:lang w:eastAsia="x-none"/>
              </w:rPr>
            </w:pPr>
          </w:p>
          <w:p w:rsidR="009F2091" w:rsidRPr="00023C11" w:rsidRDefault="009F2091" w:rsidP="009F2091">
            <w:pPr>
              <w:rPr>
                <w:bCs/>
                <w:sz w:val="20"/>
                <w:szCs w:val="20"/>
                <w:lang w:eastAsia="x-none"/>
              </w:rPr>
            </w:pPr>
          </w:p>
          <w:p w:rsidR="009F2091" w:rsidRPr="00023C11" w:rsidRDefault="009F2091" w:rsidP="009F2091">
            <w:pPr>
              <w:rPr>
                <w:b/>
                <w:sz w:val="20"/>
                <w:szCs w:val="20"/>
                <w:highlight w:val="green"/>
              </w:rPr>
            </w:pPr>
            <w:r w:rsidRPr="00023C11">
              <w:rPr>
                <w:b/>
                <w:sz w:val="20"/>
                <w:szCs w:val="20"/>
                <w:highlight w:val="green"/>
              </w:rPr>
              <w:t>Agreement</w:t>
            </w:r>
          </w:p>
          <w:p w:rsidR="009F2091" w:rsidRPr="00023C11" w:rsidRDefault="009F2091" w:rsidP="009F2091">
            <w:pPr>
              <w:rPr>
                <w:bCs/>
                <w:sz w:val="20"/>
                <w:szCs w:val="20"/>
              </w:rPr>
            </w:pPr>
            <w:r w:rsidRPr="00023C11">
              <w:rPr>
                <w:bCs/>
                <w:sz w:val="20"/>
                <w:szCs w:val="20"/>
              </w:rPr>
              <w:t>For an 8-port SRS resource in a SRS resource set with usage ‘codebook’ or ‘</w:t>
            </w:r>
            <w:proofErr w:type="spellStart"/>
            <w:r w:rsidRPr="00023C11">
              <w:rPr>
                <w:bCs/>
                <w:sz w:val="20"/>
                <w:szCs w:val="20"/>
              </w:rPr>
              <w:t>antennaSwitching</w:t>
            </w:r>
            <w:proofErr w:type="spellEnd"/>
            <w:r w:rsidRPr="00023C11">
              <w:rPr>
                <w:bCs/>
                <w:sz w:val="20"/>
                <w:szCs w:val="20"/>
              </w:rPr>
              <w:t>’, when the 8 ports are mapped onto one or more OFDM symbols using legacy schemes (repetition, frequency hopping, partial sounding, or a combination thereof), at least support:</w:t>
            </w:r>
          </w:p>
          <w:p w:rsidR="009F2091" w:rsidRPr="00023C11" w:rsidRDefault="009F2091" w:rsidP="009F2091">
            <w:pPr>
              <w:pStyle w:val="bullet1"/>
              <w:numPr>
                <w:ilvl w:val="0"/>
                <w:numId w:val="50"/>
              </w:numPr>
              <w:overflowPunct/>
              <w:spacing w:after="0"/>
              <w:rPr>
                <w:bCs/>
                <w:szCs w:val="20"/>
              </w:rPr>
            </w:pPr>
            <w:r w:rsidRPr="00023C11">
              <w:rPr>
                <w:bCs/>
                <w:szCs w:val="20"/>
              </w:rPr>
              <w:t>For comb 2, support 1 and 2 comb offsets</w:t>
            </w:r>
          </w:p>
          <w:p w:rsidR="009F2091" w:rsidRPr="00023C11" w:rsidRDefault="009F2091" w:rsidP="009F2091">
            <w:pPr>
              <w:pStyle w:val="bullet1"/>
              <w:numPr>
                <w:ilvl w:val="0"/>
                <w:numId w:val="50"/>
              </w:numPr>
              <w:overflowPunct/>
              <w:spacing w:after="0"/>
              <w:rPr>
                <w:bCs/>
                <w:szCs w:val="20"/>
              </w:rPr>
            </w:pPr>
            <w:r w:rsidRPr="00023C11">
              <w:rPr>
                <w:bCs/>
                <w:szCs w:val="20"/>
              </w:rPr>
              <w:t>For comb 4, support 2 and [4] comb offset</w:t>
            </w:r>
          </w:p>
          <w:p w:rsidR="009F2091" w:rsidRPr="00023C11" w:rsidRDefault="009F2091" w:rsidP="009F2091">
            <w:pPr>
              <w:pStyle w:val="bullet1"/>
              <w:numPr>
                <w:ilvl w:val="0"/>
                <w:numId w:val="50"/>
              </w:numPr>
              <w:overflowPunct/>
              <w:spacing w:after="0"/>
              <w:rPr>
                <w:bCs/>
                <w:szCs w:val="20"/>
              </w:rPr>
            </w:pPr>
            <w:r w:rsidRPr="00023C11">
              <w:rPr>
                <w:bCs/>
                <w:szCs w:val="20"/>
              </w:rPr>
              <w:t>For comb 8, support 4 comb offsets</w:t>
            </w:r>
          </w:p>
          <w:p w:rsidR="009F2091" w:rsidRPr="00023C11" w:rsidRDefault="009F2091" w:rsidP="009F2091">
            <w:pPr>
              <w:rPr>
                <w:bCs/>
                <w:sz w:val="20"/>
                <w:szCs w:val="20"/>
                <w:lang w:eastAsia="x-none"/>
              </w:rPr>
            </w:pPr>
          </w:p>
          <w:p w:rsidR="009F2091" w:rsidRPr="00023C11" w:rsidRDefault="009F2091" w:rsidP="009F2091">
            <w:pPr>
              <w:rPr>
                <w:b/>
                <w:sz w:val="20"/>
                <w:szCs w:val="20"/>
                <w:highlight w:val="green"/>
              </w:rPr>
            </w:pPr>
            <w:r w:rsidRPr="00023C11">
              <w:rPr>
                <w:b/>
                <w:sz w:val="20"/>
                <w:szCs w:val="20"/>
                <w:highlight w:val="green"/>
              </w:rPr>
              <w:t>Agreement</w:t>
            </w:r>
          </w:p>
          <w:p w:rsidR="009F2091" w:rsidRPr="00023C11" w:rsidRDefault="009F2091" w:rsidP="009F2091">
            <w:pPr>
              <w:rPr>
                <w:sz w:val="20"/>
                <w:szCs w:val="20"/>
              </w:rPr>
            </w:pPr>
            <w:r w:rsidRPr="00023C11">
              <w:rPr>
                <w:sz w:val="20"/>
                <w:szCs w:val="20"/>
              </w:rPr>
              <w:t>For single SRS resource in a SRS resource set with usage ‘codebook’ for 8Tx PUSCH or ‘</w:t>
            </w:r>
            <w:proofErr w:type="spellStart"/>
            <w:r w:rsidRPr="00023C11">
              <w:rPr>
                <w:sz w:val="20"/>
                <w:szCs w:val="20"/>
              </w:rPr>
              <w:t>antennaSwitching</w:t>
            </w:r>
            <w:proofErr w:type="spellEnd"/>
            <w:r w:rsidRPr="00023C11">
              <w:rPr>
                <w:sz w:val="20"/>
                <w:szCs w:val="20"/>
              </w:rPr>
              <w:t xml:space="preserve">’ (i.e., for 8T8R antenna switching), when the SRS resource is configured with 8 ports and m OFDM symbols (m &gt; 1), support the case of 8 ports mapped onto the m OFDM symbols </w:t>
            </w:r>
          </w:p>
          <w:p w:rsidR="009F2091" w:rsidRPr="00023C11" w:rsidRDefault="009F2091" w:rsidP="009F2091">
            <w:pPr>
              <w:pStyle w:val="bullet1"/>
              <w:numPr>
                <w:ilvl w:val="0"/>
                <w:numId w:val="50"/>
              </w:numPr>
              <w:overflowPunct/>
              <w:spacing w:after="0"/>
              <w:rPr>
                <w:bCs/>
                <w:szCs w:val="20"/>
              </w:rPr>
            </w:pPr>
            <w:r w:rsidRPr="00023C11">
              <w:rPr>
                <w:bCs/>
                <w:szCs w:val="20"/>
              </w:rPr>
              <w:t>Option 1: Different SRS ports are mapped onto different OFDM symbols (i.e., TDM)</w:t>
            </w:r>
          </w:p>
          <w:p w:rsidR="009F2091" w:rsidRPr="00023C11" w:rsidRDefault="009F2091" w:rsidP="009F2091">
            <w:pPr>
              <w:pStyle w:val="bullet1"/>
              <w:numPr>
                <w:ilvl w:val="0"/>
                <w:numId w:val="50"/>
              </w:numPr>
              <w:overflowPunct/>
              <w:spacing w:after="0"/>
              <w:rPr>
                <w:bCs/>
                <w:szCs w:val="20"/>
              </w:rPr>
            </w:pPr>
            <w:r w:rsidRPr="00023C11">
              <w:rPr>
                <w:bCs/>
                <w:szCs w:val="20"/>
              </w:rPr>
              <w:t>FFS: m can be legacy values, i.e., 2,4,[8,10,12,14].</w:t>
            </w:r>
          </w:p>
          <w:p w:rsidR="009F2091" w:rsidRPr="00023C11" w:rsidRDefault="009F2091" w:rsidP="009F2091">
            <w:pPr>
              <w:rPr>
                <w:sz w:val="20"/>
                <w:szCs w:val="20"/>
                <w:lang w:eastAsia="x-none"/>
              </w:rPr>
            </w:pPr>
          </w:p>
          <w:p w:rsidR="009F2091" w:rsidRPr="00023C11" w:rsidRDefault="009F2091" w:rsidP="009F2091">
            <w:pPr>
              <w:rPr>
                <w:sz w:val="20"/>
                <w:szCs w:val="20"/>
                <w:lang w:eastAsia="x-none"/>
              </w:rPr>
            </w:pPr>
          </w:p>
          <w:p w:rsidR="009F2091" w:rsidRPr="00023C11" w:rsidRDefault="009F2091" w:rsidP="009F2091">
            <w:pPr>
              <w:rPr>
                <w:b/>
                <w:sz w:val="20"/>
                <w:szCs w:val="20"/>
                <w:highlight w:val="green"/>
              </w:rPr>
            </w:pPr>
            <w:r w:rsidRPr="00023C11">
              <w:rPr>
                <w:b/>
                <w:sz w:val="20"/>
                <w:szCs w:val="20"/>
                <w:highlight w:val="green"/>
              </w:rPr>
              <w:t>Agreement</w:t>
            </w:r>
          </w:p>
          <w:p w:rsidR="009F2091" w:rsidRPr="00023C11" w:rsidRDefault="009F2091" w:rsidP="009F2091">
            <w:pPr>
              <w:textAlignment w:val="center"/>
              <w:rPr>
                <w:sz w:val="20"/>
                <w:szCs w:val="20"/>
              </w:rPr>
            </w:pPr>
            <w:r w:rsidRPr="00023C11">
              <w:rPr>
                <w:sz w:val="20"/>
                <w:szCs w:val="20"/>
              </w:rPr>
              <w:t>For SRS comb offset hopping and/or cyclic shift hopping, for each SRS port, the hopping pattern is determined based on the pseudo-random sequence c(</w:t>
            </w:r>
            <w:proofErr w:type="spellStart"/>
            <w:r w:rsidRPr="00023C11">
              <w:rPr>
                <w:sz w:val="20"/>
                <w:szCs w:val="20"/>
              </w:rPr>
              <w:t>i</w:t>
            </w:r>
            <w:proofErr w:type="spellEnd"/>
            <w:r w:rsidRPr="00023C11">
              <w:rPr>
                <w:sz w:val="20"/>
                <w:szCs w:val="20"/>
              </w:rPr>
              <w:t>), initialized with a network-configured ID.</w:t>
            </w:r>
          </w:p>
          <w:p w:rsidR="009F2091" w:rsidRPr="00023C11" w:rsidRDefault="009F2091" w:rsidP="009F2091">
            <w:pPr>
              <w:pStyle w:val="bullet1"/>
              <w:numPr>
                <w:ilvl w:val="0"/>
                <w:numId w:val="50"/>
              </w:numPr>
              <w:overflowPunct/>
              <w:spacing w:after="0"/>
              <w:textAlignment w:val="center"/>
              <w:rPr>
                <w:bCs/>
                <w:szCs w:val="20"/>
              </w:rPr>
            </w:pPr>
            <w:r w:rsidRPr="00023C11">
              <w:rPr>
                <w:bCs/>
                <w:szCs w:val="20"/>
              </w:rPr>
              <w:t xml:space="preserve">FFS: The ID could be cell ID </w:t>
            </w:r>
            <w:r w:rsidRPr="00023C11">
              <w:rPr>
                <w:bCs/>
                <w:szCs w:val="20"/>
              </w:rPr>
              <w:fldChar w:fldCharType="begin"/>
            </w:r>
            <w:r w:rsidRPr="00023C11">
              <w:rPr>
                <w:bCs/>
                <w:szCs w:val="20"/>
              </w:rPr>
              <w:instrText xml:space="preserve"> QUOTE </w:instrText>
            </w:r>
            <w:r w:rsidR="001F657E">
              <w:rPr>
                <w:bCs/>
                <w:noProof/>
                <w:szCs w:val="20"/>
              </w:rPr>
              <w:pict w14:anchorId="69610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4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1BC4&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E7F4E&quot;/&gt;&lt;wsp:rsid wsp:val=&quot;003F053F&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966D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5A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E5BFB&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1F85&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E23&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6548A&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1F5&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4C46&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5E5BFB&quot; wsp:rsidP=&quot;005E5BFB&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ID&lt;/m:t&gt;&lt;/m:r&gt;&lt;/m:sub&gt;&lt;m:sup&gt;&lt;m:r&gt;&lt;m:rPr&gt;&lt;m:nor/&gt;&lt;/m:rPr&gt;&lt;w:rPr&gt;&lt;w:b/&gt;&lt;w:b-cs/&gt;&lt;w:sz-cs w:val=&quot;28&quot;/&gt;&lt;/w:rPr&gt;&lt;m:t&gt;cel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23C11">
              <w:rPr>
                <w:bCs/>
                <w:szCs w:val="20"/>
              </w:rPr>
              <w:instrText xml:space="preserve"> </w:instrText>
            </w:r>
            <w:r w:rsidRPr="00023C11">
              <w:rPr>
                <w:bCs/>
                <w:szCs w:val="20"/>
              </w:rPr>
              <w:fldChar w:fldCharType="separate"/>
            </w:r>
            <w:r w:rsidR="001F657E">
              <w:rPr>
                <w:bCs/>
                <w:noProof/>
                <w:szCs w:val="20"/>
              </w:rPr>
              <w:pict w14:anchorId="55D62440">
                <v:shape id="_x0000_i1027" type="#_x0000_t75" alt="" style="width:19.4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1BC4&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E7F4E&quot;/&gt;&lt;wsp:rsid wsp:val=&quot;003F053F&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966D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5A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E5BFB&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1F85&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E23&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6548A&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1F5&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4C46&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5E5BFB&quot; wsp:rsidP=&quot;005E5BFB&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ID&lt;/m:t&gt;&lt;/m:r&gt;&lt;/m:sub&gt;&lt;m:sup&gt;&lt;m:r&gt;&lt;m:rPr&gt;&lt;m:nor/&gt;&lt;/m:rPr&gt;&lt;w:rPr&gt;&lt;w:b/&gt;&lt;w:b-cs/&gt;&lt;w:sz-cs w:val=&quot;28&quot;/&gt;&lt;/w:rPr&gt;&lt;m:t&gt;cell&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023C11">
              <w:rPr>
                <w:bCs/>
                <w:szCs w:val="20"/>
              </w:rPr>
              <w:fldChar w:fldCharType="end"/>
            </w:r>
            <w:r w:rsidRPr="00023C11">
              <w:rPr>
                <w:bCs/>
                <w:szCs w:val="20"/>
              </w:rPr>
              <w:t xml:space="preserve">, SRS sequence identity </w:t>
            </w:r>
            <w:r w:rsidRPr="00023C11">
              <w:rPr>
                <w:bCs/>
                <w:szCs w:val="20"/>
              </w:rPr>
              <w:fldChar w:fldCharType="begin"/>
            </w:r>
            <w:r w:rsidRPr="00023C11">
              <w:rPr>
                <w:bCs/>
                <w:szCs w:val="20"/>
              </w:rPr>
              <w:instrText xml:space="preserve"> QUOTE </w:instrText>
            </w:r>
            <w:r w:rsidR="001F657E">
              <w:rPr>
                <w:bCs/>
                <w:noProof/>
                <w:szCs w:val="20"/>
              </w:rPr>
              <w:pict w14:anchorId="2414CE1A">
                <v:shape id="_x0000_i1026" type="#_x0000_t75" alt="" style="width:21.9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1BC4&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E7F4E&quot;/&gt;&lt;wsp:rsid wsp:val=&quot;003F053F&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966D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5A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1F85&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E23&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729&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6548A&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1F5&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4C46&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885729&quot; wsp:rsidP=&quot;00885729&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ID&lt;/m:t&gt;&lt;/m:r&gt;&lt;/m:sub&gt;&lt;m:sup&gt;&lt;m:r&gt;&lt;m:rPr&gt;&lt;m:nor/&gt;&lt;/m:rPr&gt;&lt;w:rPr&gt;&lt;w:b/&gt;&lt;w:b-cs/&gt;&lt;w:sz-cs w:val=&quot;28&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23C11">
              <w:rPr>
                <w:bCs/>
                <w:szCs w:val="20"/>
              </w:rPr>
              <w:instrText xml:space="preserve"> </w:instrText>
            </w:r>
            <w:r w:rsidRPr="00023C11">
              <w:rPr>
                <w:bCs/>
                <w:szCs w:val="20"/>
              </w:rPr>
              <w:fldChar w:fldCharType="separate"/>
            </w:r>
            <w:r w:rsidR="001F657E">
              <w:rPr>
                <w:bCs/>
                <w:noProof/>
                <w:szCs w:val="20"/>
              </w:rPr>
              <w:pict w14:anchorId="4CF61A15">
                <v:shape id="_x0000_i1025" type="#_x0000_t75" alt="" style="width:21.9pt;height:15.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D17&quot;/&gt;&lt;wsp:rsid wsp:val=&quot;000037C7&quot;/&gt;&lt;wsp:rsid wsp:val=&quot;000049DC&quot;/&gt;&lt;wsp:rsid wsp:val=&quot;00006E91&quot;/&gt;&lt;wsp:rsid wsp:val=&quot;00010987&quot;/&gt;&lt;wsp:rsid wsp:val=&quot;00013876&quot;/&gt;&lt;wsp:rsid wsp:val=&quot;0001459F&quot;/&gt;&lt;wsp:rsid wsp:val=&quot;000154E8&quot;/&gt;&lt;wsp:rsid wsp:val=&quot;00016E70&quot;/&gt;&lt;wsp:rsid wsp:val=&quot;00017452&quot;/&gt;&lt;wsp:rsid wsp:val=&quot;00017C2A&quot;/&gt;&lt;wsp:rsid wsp:val=&quot;00017DD2&quot;/&gt;&lt;wsp:rsid wsp:val=&quot;000206F5&quot;/&gt;&lt;wsp:rsid wsp:val=&quot;00021963&quot;/&gt;&lt;wsp:rsid wsp:val=&quot;00021A46&quot;/&gt;&lt;wsp:rsid wsp:val=&quot;00027418&quot;/&gt;&lt;wsp:rsid wsp:val=&quot;00030E16&quot;/&gt;&lt;wsp:rsid wsp:val=&quot;00035C3D&quot;/&gt;&lt;wsp:rsid wsp:val=&quot;0004171B&quot;/&gt;&lt;wsp:rsid wsp:val=&quot;0004297E&quot;/&gt;&lt;wsp:rsid wsp:val=&quot;00052672&quot;/&gt;&lt;wsp:rsid wsp:val=&quot;00053611&quot;/&gt;&lt;wsp:rsid wsp:val=&quot;00054572&quot;/&gt;&lt;wsp:rsid wsp:val=&quot;00054DD5&quot;/&gt;&lt;wsp:rsid wsp:val=&quot;0005576D&quot;/&gt;&lt;wsp:rsid wsp:val=&quot;00060542&quot;/&gt;&lt;wsp:rsid wsp:val=&quot;000605DA&quot;/&gt;&lt;wsp:rsid wsp:val=&quot;0006220F&quot;/&gt;&lt;wsp:rsid wsp:val=&quot;00064372&quot;/&gt;&lt;wsp:rsid wsp:val=&quot;000654C2&quot;/&gt;&lt;wsp:rsid wsp:val=&quot;000660C8&quot;/&gt;&lt;wsp:rsid wsp:val=&quot;00070E52&quot;/&gt;&lt;wsp:rsid wsp:val=&quot;00073953&quot;/&gt;&lt;wsp:rsid wsp:val=&quot;00073C45&quot;/&gt;&lt;wsp:rsid wsp:val=&quot;00074A3E&quot;/&gt;&lt;wsp:rsid wsp:val=&quot;00076C50&quot;/&gt;&lt;wsp:rsid wsp:val=&quot;000809D1&quot;/&gt;&lt;wsp:rsid wsp:val=&quot;00083AB6&quot;/&gt;&lt;wsp:rsid wsp:val=&quot;00083BD5&quot;/&gt;&lt;wsp:rsid wsp:val=&quot;00083D4D&quot;/&gt;&lt;wsp:rsid wsp:val=&quot;000845D8&quot;/&gt;&lt;wsp:rsid wsp:val=&quot;00084952&quot;/&gt;&lt;wsp:rsid wsp:val=&quot;00085529&quot;/&gt;&lt;wsp:rsid wsp:val=&quot;00091BCB&quot;/&gt;&lt;wsp:rsid wsp:val=&quot;00092439&quot;/&gt;&lt;wsp:rsid wsp:val=&quot;00093585&quot;/&gt;&lt;wsp:rsid wsp:val=&quot;000942B3&quot;/&gt;&lt;wsp:rsid wsp:val=&quot;000A0641&quot;/&gt;&lt;wsp:rsid wsp:val=&quot;000A48DA&quot;/&gt;&lt;wsp:rsid wsp:val=&quot;000B11A6&quot;/&gt;&lt;wsp:rsid wsp:val=&quot;000B2B55&quot;/&gt;&lt;wsp:rsid wsp:val=&quot;000C256E&quot;/&gt;&lt;wsp:rsid wsp:val=&quot;000C525E&quot;/&gt;&lt;wsp:rsid wsp:val=&quot;000C748B&quot;/&gt;&lt;wsp:rsid wsp:val=&quot;000C74E2&quot;/&gt;&lt;wsp:rsid wsp:val=&quot;000C7A0C&quot;/&gt;&lt;wsp:rsid wsp:val=&quot;000D242E&quot;/&gt;&lt;wsp:rsid wsp:val=&quot;000D38C6&quot;/&gt;&lt;wsp:rsid wsp:val=&quot;000D54B5&quot;/&gt;&lt;wsp:rsid wsp:val=&quot;000D7D77&quot;/&gt;&lt;wsp:rsid wsp:val=&quot;000E13EC&quot;/&gt;&lt;wsp:rsid wsp:val=&quot;000E2C72&quot;/&gt;&lt;wsp:rsid wsp:val=&quot;000E4369&quot;/&gt;&lt;wsp:rsid wsp:val=&quot;000E474A&quot;/&gt;&lt;wsp:rsid wsp:val=&quot;000E5BCB&quot;/&gt;&lt;wsp:rsid wsp:val=&quot;000E67A5&quot;/&gt;&lt;wsp:rsid wsp:val=&quot;000E7117&quot;/&gt;&lt;wsp:rsid wsp:val=&quot;000F403C&quot;/&gt;&lt;wsp:rsid wsp:val=&quot;000F59B6&quot;/&gt;&lt;wsp:rsid wsp:val=&quot;000F59FD&quot;/&gt;&lt;wsp:rsid wsp:val=&quot;000F5EEF&quot;/&gt;&lt;wsp:rsid wsp:val=&quot;000F647A&quot;/&gt;&lt;wsp:rsid wsp:val=&quot;000F6E57&quot;/&gt;&lt;wsp:rsid wsp:val=&quot;0010230E&quot;/&gt;&lt;wsp:rsid wsp:val=&quot;00103337&quot;/&gt;&lt;wsp:rsid wsp:val=&quot;001040FA&quot;/&gt;&lt;wsp:rsid wsp:val=&quot;00106176&quot;/&gt;&lt;wsp:rsid wsp:val=&quot;001111D3&quot;/&gt;&lt;wsp:rsid wsp:val=&quot;00111908&quot;/&gt;&lt;wsp:rsid wsp:val=&quot;00117694&quot;/&gt;&lt;wsp:rsid wsp:val=&quot;001176DF&quot;/&gt;&lt;wsp:rsid wsp:val=&quot;00131CB0&quot;/&gt;&lt;wsp:rsid wsp:val=&quot;00132CBE&quot;/&gt;&lt;wsp:rsid wsp:val=&quot;00140E85&quot;/&gt;&lt;wsp:rsid wsp:val=&quot;00140FBF&quot;/&gt;&lt;wsp:rsid wsp:val=&quot;00141BC4&quot;/&gt;&lt;wsp:rsid wsp:val=&quot;001435E4&quot;/&gt;&lt;wsp:rsid wsp:val=&quot;00143BF1&quot;/&gt;&lt;wsp:rsid wsp:val=&quot;0014584C&quot;/&gt;&lt;wsp:rsid wsp:val=&quot;0015176E&quot;/&gt;&lt;wsp:rsid wsp:val=&quot;00153AF7&quot;/&gt;&lt;wsp:rsid wsp:val=&quot;00156174&quot;/&gt;&lt;wsp:rsid wsp:val=&quot;001603EE&quot;/&gt;&lt;wsp:rsid wsp:val=&quot;0016549C&quot;/&gt;&lt;wsp:rsid wsp:val=&quot;00166A8A&quot;/&gt;&lt;wsp:rsid wsp:val=&quot;00166BB5&quot;/&gt;&lt;wsp:rsid wsp:val=&quot;00166FB4&quot;/&gt;&lt;wsp:rsid wsp:val=&quot;001671FB&quot;/&gt;&lt;wsp:rsid wsp:val=&quot;0017068E&quot;/&gt;&lt;wsp:rsid wsp:val=&quot;0017210B&quot;/&gt;&lt;wsp:rsid wsp:val=&quot;00175C93&quot;/&gt;&lt;wsp:rsid wsp:val=&quot;001777C6&quot;/&gt;&lt;wsp:rsid wsp:val=&quot;0018004F&quot;/&gt;&lt;wsp:rsid wsp:val=&quot;00181906&quot;/&gt;&lt;wsp:rsid wsp:val=&quot;00182437&quot;/&gt;&lt;wsp:rsid wsp:val=&quot;001839B0&quot;/&gt;&lt;wsp:rsid wsp:val=&quot;00184862&quot;/&gt;&lt;wsp:rsid wsp:val=&quot;00185BA6&quot;/&gt;&lt;wsp:rsid wsp:val=&quot;00185D17&quot;/&gt;&lt;wsp:rsid wsp:val=&quot;00186520&quot;/&gt;&lt;wsp:rsid wsp:val=&quot;00191256&quot;/&gt;&lt;wsp:rsid wsp:val=&quot;0019426E&quot;/&gt;&lt;wsp:rsid wsp:val=&quot;001962A7&quot;/&gt;&lt;wsp:rsid wsp:val=&quot;001A1026&quot;/&gt;&lt;wsp:rsid wsp:val=&quot;001A235A&quot;/&gt;&lt;wsp:rsid wsp:val=&quot;001A246A&quot;/&gt;&lt;wsp:rsid wsp:val=&quot;001A35F9&quot;/&gt;&lt;wsp:rsid wsp:val=&quot;001A58D7&quot;/&gt;&lt;wsp:rsid wsp:val=&quot;001A68A2&quot;/&gt;&lt;wsp:rsid wsp:val=&quot;001B141B&quot;/&gt;&lt;wsp:rsid wsp:val=&quot;001C3B8C&quot;/&gt;&lt;wsp:rsid wsp:val=&quot;001C40D9&quot;/&gt;&lt;wsp:rsid wsp:val=&quot;001C5433&quot;/&gt;&lt;wsp:rsid wsp:val=&quot;001C5621&quot;/&gt;&lt;wsp:rsid wsp:val=&quot;001C74BE&quot;/&gt;&lt;wsp:rsid wsp:val=&quot;001D150F&quot;/&gt;&lt;wsp:rsid wsp:val=&quot;001D2AE5&quot;/&gt;&lt;wsp:rsid wsp:val=&quot;001D37C9&quot;/&gt;&lt;wsp:rsid wsp:val=&quot;001D4A33&quot;/&gt;&lt;wsp:rsid wsp:val=&quot;001D52A5&quot;/&gt;&lt;wsp:rsid wsp:val=&quot;001D6536&quot;/&gt;&lt;wsp:rsid wsp:val=&quot;001D7AE8&quot;/&gt;&lt;wsp:rsid wsp:val=&quot;001E0A16&quot;/&gt;&lt;wsp:rsid wsp:val=&quot;001E24B7&quot;/&gt;&lt;wsp:rsid wsp:val=&quot;001E630D&quot;/&gt;&lt;wsp:rsid wsp:val=&quot;001F0301&quot;/&gt;&lt;wsp:rsid wsp:val=&quot;001F0609&quot;/&gt;&lt;wsp:rsid wsp:val=&quot;001F0B04&quot;/&gt;&lt;wsp:rsid wsp:val=&quot;001F2C8F&quot;/&gt;&lt;wsp:rsid wsp:val=&quot;001F3FF4&quot;/&gt;&lt;wsp:rsid wsp:val=&quot;001F6102&quot;/&gt;&lt;wsp:rsid wsp:val=&quot;001F7766&quot;/&gt;&lt;wsp:rsid wsp:val=&quot;00202C71&quot;/&gt;&lt;wsp:rsid wsp:val=&quot;0020560A&quot;/&gt;&lt;wsp:rsid wsp:val=&quot;00205A7D&quot;/&gt;&lt;wsp:rsid wsp:val=&quot;00207C8A&quot;/&gt;&lt;wsp:rsid wsp:val=&quot;00211448&quot;/&gt;&lt;wsp:rsid wsp:val=&quot;00213BCA&quot;/&gt;&lt;wsp:rsid wsp:val=&quot;002148DC&quot;/&gt;&lt;wsp:rsid wsp:val=&quot;00214D7E&quot;/&gt;&lt;wsp:rsid wsp:val=&quot;00214F2A&quot;/&gt;&lt;wsp:rsid wsp:val=&quot;0021560C&quot;/&gt;&lt;wsp:rsid wsp:val=&quot;0021684F&quot;/&gt;&lt;wsp:rsid wsp:val=&quot;00217A93&quot;/&gt;&lt;wsp:rsid wsp:val=&quot;002216DD&quot;/&gt;&lt;wsp:rsid wsp:val=&quot;00221E20&quot;/&gt;&lt;wsp:rsid wsp:val=&quot;00222232&quot;/&gt;&lt;wsp:rsid wsp:val=&quot;0022746E&quot;/&gt;&lt;wsp:rsid wsp:val=&quot;00227F9C&quot;/&gt;&lt;wsp:rsid wsp:val=&quot;00230BD9&quot;/&gt;&lt;wsp:rsid wsp:val=&quot;002318A4&quot;/&gt;&lt;wsp:rsid wsp:val=&quot;00237671&quot;/&gt;&lt;wsp:rsid wsp:val=&quot;002403C8&quot;/&gt;&lt;wsp:rsid wsp:val=&quot;002418CB&quot;/&gt;&lt;wsp:rsid wsp:val=&quot;00246843&quot;/&gt;&lt;wsp:rsid wsp:val=&quot;002505DA&quot;/&gt;&lt;wsp:rsid wsp:val=&quot;0025224B&quot;/&gt;&lt;wsp:rsid wsp:val=&quot;00253F47&quot;/&gt;&lt;wsp:rsid wsp:val=&quot;0025466B&quot;/&gt;&lt;wsp:rsid wsp:val=&quot;00254A9D&quot;/&gt;&lt;wsp:rsid wsp:val=&quot;00255925&quot;/&gt;&lt;wsp:rsid wsp:val=&quot;00256228&quot;/&gt;&lt;wsp:rsid wsp:val=&quot;0025787C&quot;/&gt;&lt;wsp:rsid wsp:val=&quot;00262BFF&quot;/&gt;&lt;wsp:rsid wsp:val=&quot;00265760&quot;/&gt;&lt;wsp:rsid wsp:val=&quot;002716DE&quot;/&gt;&lt;wsp:rsid wsp:val=&quot;00271CD9&quot;/&gt;&lt;wsp:rsid wsp:val=&quot;00277E09&quot;/&gt;&lt;wsp:rsid wsp:val=&quot;00277FBD&quot;/&gt;&lt;wsp:rsid wsp:val=&quot;00282066&quot;/&gt;&lt;wsp:rsid wsp:val=&quot;00282E2C&quot;/&gt;&lt;wsp:rsid wsp:val=&quot;00286BC5&quot;/&gt;&lt;wsp:rsid wsp:val=&quot;002870FB&quot;/&gt;&lt;wsp:rsid wsp:val=&quot;00287DA8&quot;/&gt;&lt;wsp:rsid wsp:val=&quot;00290918&quot;/&gt;&lt;wsp:rsid wsp:val=&quot;00293C36&quot;/&gt;&lt;wsp:rsid wsp:val=&quot;00293DB3&quot;/&gt;&lt;wsp:rsid wsp:val=&quot;0029433B&quot;/&gt;&lt;wsp:rsid wsp:val=&quot;002958D4&quot;/&gt;&lt;wsp:rsid wsp:val=&quot;0029757E&quot;/&gt;&lt;wsp:rsid wsp:val=&quot;002975B2&quot;/&gt;&lt;wsp:rsid wsp:val=&quot;00297F24&quot;/&gt;&lt;wsp:rsid wsp:val=&quot;002A1E7D&quot;/&gt;&lt;wsp:rsid wsp:val=&quot;002A6961&quot;/&gt;&lt;wsp:rsid wsp:val=&quot;002B0873&quot;/&gt;&lt;wsp:rsid wsp:val=&quot;002B1FFA&quot;/&gt;&lt;wsp:rsid wsp:val=&quot;002B3F07&quot;/&gt;&lt;wsp:rsid wsp:val=&quot;002B4B78&quot;/&gt;&lt;wsp:rsid wsp:val=&quot;002B544D&quot;/&gt;&lt;wsp:rsid wsp:val=&quot;002B6E04&quot;/&gt;&lt;wsp:rsid wsp:val=&quot;002B6E21&quot;/&gt;&lt;wsp:rsid wsp:val=&quot;002C7702&quot;/&gt;&lt;wsp:rsid wsp:val=&quot;002D069A&quot;/&gt;&lt;wsp:rsid wsp:val=&quot;002D152B&quot;/&gt;&lt;wsp:rsid wsp:val=&quot;002D4D40&quot;/&gt;&lt;wsp:rsid wsp:val=&quot;002D5987&quot;/&gt;&lt;wsp:rsid wsp:val=&quot;002E1DF6&quot;/&gt;&lt;wsp:rsid wsp:val=&quot;002F1271&quot;/&gt;&lt;wsp:rsid wsp:val=&quot;002F40CD&quot;/&gt;&lt;wsp:rsid wsp:val=&quot;002F4411&quot;/&gt;&lt;wsp:rsid wsp:val=&quot;002F4938&quot;/&gt;&lt;wsp:rsid wsp:val=&quot;002F7271&quot;/&gt;&lt;wsp:rsid wsp:val=&quot;00304AAF&quot;/&gt;&lt;wsp:rsid wsp:val=&quot;0031266E&quot;/&gt;&lt;wsp:rsid wsp:val=&quot;00316115&quot;/&gt;&lt;wsp:rsid wsp:val=&quot;003161EF&quot;/&gt;&lt;wsp:rsid wsp:val=&quot;00321616&quot;/&gt;&lt;wsp:rsid wsp:val=&quot;00321635&quot;/&gt;&lt;wsp:rsid wsp:val=&quot;003218BF&quot;/&gt;&lt;wsp:rsid wsp:val=&quot;0032301D&quot;/&gt;&lt;wsp:rsid wsp:val=&quot;003230FF&quot;/&gt;&lt;wsp:rsid wsp:val=&quot;003234F6&quot;/&gt;&lt;wsp:rsid wsp:val=&quot;003239DA&quot;/&gt;&lt;wsp:rsid wsp:val=&quot;003269DE&quot;/&gt;&lt;wsp:rsid wsp:val=&quot;0033037F&quot;/&gt;&lt;wsp:rsid wsp:val=&quot;0033415A&quot;/&gt;&lt;wsp:rsid wsp:val=&quot;00334D5B&quot;/&gt;&lt;wsp:rsid wsp:val=&quot;00336948&quot;/&gt;&lt;wsp:rsid wsp:val=&quot;00336AA9&quot;/&gt;&lt;wsp:rsid wsp:val=&quot;00340152&quot;/&gt;&lt;wsp:rsid wsp:val=&quot;00343017&quot;/&gt;&lt;wsp:rsid wsp:val=&quot;00343A55&quot;/&gt;&lt;wsp:rsid wsp:val=&quot;00344305&quot;/&gt;&lt;wsp:rsid wsp:val=&quot;00345EEA&quot;/&gt;&lt;wsp:rsid wsp:val=&quot;0035057C&quot;/&gt;&lt;wsp:rsid wsp:val=&quot;003521DB&quot;/&gt;&lt;wsp:rsid wsp:val=&quot;00354221&quot;/&gt;&lt;wsp:rsid wsp:val=&quot;003544C1&quot;/&gt;&lt;wsp:rsid wsp:val=&quot;0035687C&quot;/&gt;&lt;wsp:rsid wsp:val=&quot;00356DDB&quot;/&gt;&lt;wsp:rsid wsp:val=&quot;0036084B&quot;/&gt;&lt;wsp:rsid wsp:val=&quot;00360B48&quot;/&gt;&lt;wsp:rsid wsp:val=&quot;00363209&quot;/&gt;&lt;wsp:rsid wsp:val=&quot;00364947&quot;/&gt;&lt;wsp:rsid wsp:val=&quot;00364DF3&quot;/&gt;&lt;wsp:rsid wsp:val=&quot;003653F4&quot;/&gt;&lt;wsp:rsid wsp:val=&quot;00365442&quot;/&gt;&lt;wsp:rsid wsp:val=&quot;00367132&quot;/&gt;&lt;wsp:rsid wsp:val=&quot;003713F7&quot;/&gt;&lt;wsp:rsid wsp:val=&quot;003716F6&quot;/&gt;&lt;wsp:rsid wsp:val=&quot;0037212B&quot;/&gt;&lt;wsp:rsid wsp:val=&quot;00373044&quot;/&gt;&lt;wsp:rsid wsp:val=&quot;00380E04&quot;/&gt;&lt;wsp:rsid wsp:val=&quot;00381F0B&quot;/&gt;&lt;wsp:rsid wsp:val=&quot;00382901&quot;/&gt;&lt;wsp:rsid wsp:val=&quot;00385726&quot;/&gt;&lt;wsp:rsid wsp:val=&quot;00387D1C&quot;/&gt;&lt;wsp:rsid wsp:val=&quot;003905FE&quot;/&gt;&lt;wsp:rsid wsp:val=&quot;00392A3A&quot;/&gt;&lt;wsp:rsid wsp:val=&quot;00395BA5&quot;/&gt;&lt;wsp:rsid wsp:val=&quot;003A135F&quot;/&gt;&lt;wsp:rsid wsp:val=&quot;003A3C70&quot;/&gt;&lt;wsp:rsid wsp:val=&quot;003A4607&quot;/&gt;&lt;wsp:rsid wsp:val=&quot;003A6B10&quot;/&gt;&lt;wsp:rsid wsp:val=&quot;003B00F0&quot;/&gt;&lt;wsp:rsid wsp:val=&quot;003B0BF8&quot;/&gt;&lt;wsp:rsid wsp:val=&quot;003B3DC0&quot;/&gt;&lt;wsp:rsid wsp:val=&quot;003B4EE1&quot;/&gt;&lt;wsp:rsid wsp:val=&quot;003B51CB&quot;/&gt;&lt;wsp:rsid wsp:val=&quot;003B5963&quot;/&gt;&lt;wsp:rsid wsp:val=&quot;003B6548&quot;/&gt;&lt;wsp:rsid wsp:val=&quot;003C0202&quot;/&gt;&lt;wsp:rsid wsp:val=&quot;003C043F&quot;/&gt;&lt;wsp:rsid wsp:val=&quot;003C14E8&quot;/&gt;&lt;wsp:rsid wsp:val=&quot;003C4A13&quot;/&gt;&lt;wsp:rsid wsp:val=&quot;003C58CA&quot;/&gt;&lt;wsp:rsid wsp:val=&quot;003D33A8&quot;/&gt;&lt;wsp:rsid wsp:val=&quot;003D4016&quot;/&gt;&lt;wsp:rsid wsp:val=&quot;003D4FFD&quot;/&gt;&lt;wsp:rsid wsp:val=&quot;003D616E&quot;/&gt;&lt;wsp:rsid wsp:val=&quot;003E0305&quot;/&gt;&lt;wsp:rsid wsp:val=&quot;003E09BA&quot;/&gt;&lt;wsp:rsid wsp:val=&quot;003E24A6&quot;/&gt;&lt;wsp:rsid wsp:val=&quot;003E415B&quot;/&gt;&lt;wsp:rsid wsp:val=&quot;003E6586&quot;/&gt;&lt;wsp:rsid wsp:val=&quot;003E7642&quot;/&gt;&lt;wsp:rsid wsp:val=&quot;003E7F4E&quot;/&gt;&lt;wsp:rsid wsp:val=&quot;003F053F&quot;/&gt;&lt;wsp:rsid wsp:val=&quot;003F4797&quot;/&gt;&lt;wsp:rsid wsp:val=&quot;003F47B5&quot;/&gt;&lt;wsp:rsid wsp:val=&quot;003F5B5F&quot;/&gt;&lt;wsp:rsid wsp:val=&quot;003F6875&quot;/&gt;&lt;wsp:rsid wsp:val=&quot;003F6C88&quot;/&gt;&lt;wsp:rsid wsp:val=&quot;004027C5&quot;/&gt;&lt;wsp:rsid wsp:val=&quot;00404B14&quot;/&gt;&lt;wsp:rsid wsp:val=&quot;004109C3&quot;/&gt;&lt;wsp:rsid wsp:val=&quot;004118D5&quot;/&gt;&lt;wsp:rsid wsp:val=&quot;00413B4E&quot;/&gt;&lt;wsp:rsid wsp:val=&quot;00414181&quot;/&gt;&lt;wsp:rsid wsp:val=&quot;00416FB2&quot;/&gt;&lt;wsp:rsid wsp:val=&quot;004206FA&quot;/&gt;&lt;wsp:rsid wsp:val=&quot;0042411D&quot;/&gt;&lt;wsp:rsid wsp:val=&quot;0042594C&quot;/&gt;&lt;wsp:rsid wsp:val=&quot;00431123&quot;/&gt;&lt;wsp:rsid wsp:val=&quot;00431E83&quot;/&gt;&lt;wsp:rsid wsp:val=&quot;00432F62&quot;/&gt;&lt;wsp:rsid wsp:val=&quot;00433E36&quot;/&gt;&lt;wsp:rsid wsp:val=&quot;00437B5E&quot;/&gt;&lt;wsp:rsid wsp:val=&quot;004470F2&quot;/&gt;&lt;wsp:rsid wsp:val=&quot;0045376A&quot;/&gt;&lt;wsp:rsid wsp:val=&quot;00455581&quot;/&gt;&lt;wsp:rsid wsp:val=&quot;004604FD&quot;/&gt;&lt;wsp:rsid wsp:val=&quot;00460DBF&quot;/&gt;&lt;wsp:rsid wsp:val=&quot;004611D6&quot;/&gt;&lt;wsp:rsid wsp:val=&quot;00462878&quot;/&gt;&lt;wsp:rsid wsp:val=&quot;00462B6B&quot;/&gt;&lt;wsp:rsid wsp:val=&quot;00462B81&quot;/&gt;&lt;wsp:rsid wsp:val=&quot;00462BD0&quot;/&gt;&lt;wsp:rsid wsp:val=&quot;0047318D&quot;/&gt;&lt;wsp:rsid wsp:val=&quot;004734E4&quot;/&gt;&lt;wsp:rsid wsp:val=&quot;00481B44&quot;/&gt;&lt;wsp:rsid wsp:val=&quot;0048579F&quot;/&gt;&lt;wsp:rsid wsp:val=&quot;00486464&quot;/&gt;&lt;wsp:rsid wsp:val=&quot;0049013E&quot;/&gt;&lt;wsp:rsid wsp:val=&quot;004902E0&quot;/&gt;&lt;wsp:rsid wsp:val=&quot;00490947&quot;/&gt;&lt;wsp:rsid wsp:val=&quot;004910AC&quot;/&gt;&lt;wsp:rsid wsp:val=&quot;0049258D&quot;/&gt;&lt;wsp:rsid wsp:val=&quot;00493DEF&quot;/&gt;&lt;wsp:rsid wsp:val=&quot;0049422F&quot;/&gt;&lt;wsp:rsid wsp:val=&quot;004945F3&quot;/&gt;&lt;wsp:rsid wsp:val=&quot;004952EA&quot;/&gt;&lt;wsp:rsid wsp:val=&quot;00495CF3&quot;/&gt;&lt;wsp:rsid wsp:val=&quot;004966D3&quot;/&gt;&lt;wsp:rsid wsp:val=&quot;004A0F44&quot;/&gt;&lt;wsp:rsid wsp:val=&quot;004A12C6&quot;/&gt;&lt;wsp:rsid wsp:val=&quot;004A3A9C&quot;/&gt;&lt;wsp:rsid wsp:val=&quot;004A3FB8&quot;/&gt;&lt;wsp:rsid wsp:val=&quot;004A4C3E&quot;/&gt;&lt;wsp:rsid wsp:val=&quot;004A5270&quot;/&gt;&lt;wsp:rsid wsp:val=&quot;004A7E9C&quot;/&gt;&lt;wsp:rsid wsp:val=&quot;004B2271&quot;/&gt;&lt;wsp:rsid wsp:val=&quot;004C0957&quot;/&gt;&lt;wsp:rsid wsp:val=&quot;004C1070&quot;/&gt;&lt;wsp:rsid wsp:val=&quot;004C20CB&quot;/&gt;&lt;wsp:rsid wsp:val=&quot;004C2920&quot;/&gt;&lt;wsp:rsid wsp:val=&quot;004C3E45&quot;/&gt;&lt;wsp:rsid wsp:val=&quot;004C5181&quot;/&gt;&lt;wsp:rsid wsp:val=&quot;004C6C1E&quot;/&gt;&lt;wsp:rsid wsp:val=&quot;004C7A79&quot;/&gt;&lt;wsp:rsid wsp:val=&quot;004D085B&quot;/&gt;&lt;wsp:rsid wsp:val=&quot;004D1347&quot;/&gt;&lt;wsp:rsid wsp:val=&quot;004D31D3&quot;/&gt;&lt;wsp:rsid wsp:val=&quot;004D53DD&quot;/&gt;&lt;wsp:rsid wsp:val=&quot;004D6470&quot;/&gt;&lt;wsp:rsid wsp:val=&quot;004E0FF1&quot;/&gt;&lt;wsp:rsid wsp:val=&quot;004E14BC&quot;/&gt;&lt;wsp:rsid wsp:val=&quot;004E1D02&quot;/&gt;&lt;wsp:rsid wsp:val=&quot;004E1DF7&quot;/&gt;&lt;wsp:rsid wsp:val=&quot;004E1E2B&quot;/&gt;&lt;wsp:rsid wsp:val=&quot;004E40C3&quot;/&gt;&lt;wsp:rsid wsp:val=&quot;004E45EE&quot;/&gt;&lt;wsp:rsid wsp:val=&quot;004E4D94&quot;/&gt;&lt;wsp:rsid wsp:val=&quot;004E55C0&quot;/&gt;&lt;wsp:rsid wsp:val=&quot;004F55A0&quot;/&gt;&lt;wsp:rsid wsp:val=&quot;004F5FE6&quot;/&gt;&lt;wsp:rsid wsp:val=&quot;004F7BC8&quot;/&gt;&lt;wsp:rsid wsp:val=&quot;005104F5&quot;/&gt;&lt;wsp:rsid wsp:val=&quot;005119C5&quot;/&gt;&lt;wsp:rsid wsp:val=&quot;005121D4&quot;/&gt;&lt;wsp:rsid wsp:val=&quot;0051246A&quot;/&gt;&lt;wsp:rsid wsp:val=&quot;00514701&quot;/&gt;&lt;wsp:rsid wsp:val=&quot;00521FA7&quot;/&gt;&lt;wsp:rsid wsp:val=&quot;00522F03&quot;/&gt;&lt;wsp:rsid wsp:val=&quot;00524E96&quot;/&gt;&lt;wsp:rsid wsp:val=&quot;00532D8C&quot;/&gt;&lt;wsp:rsid wsp:val=&quot;00543B8A&quot;/&gt;&lt;wsp:rsid wsp:val=&quot;00543D18&quot;/&gt;&lt;wsp:rsid wsp:val=&quot;005454A0&quot;/&gt;&lt;wsp:rsid wsp:val=&quot;00545925&quot;/&gt;&lt;wsp:rsid wsp:val=&quot;00546026&quot;/&gt;&lt;wsp:rsid wsp:val=&quot;00546BEF&quot;/&gt;&lt;wsp:rsid wsp:val=&quot;005475B9&quot;/&gt;&lt;wsp:rsid wsp:val=&quot;00547AEB&quot;/&gt;&lt;wsp:rsid wsp:val=&quot;00551343&quot;/&gt;&lt;wsp:rsid wsp:val=&quot;0055191C&quot;/&gt;&lt;wsp:rsid wsp:val=&quot;005519E2&quot;/&gt;&lt;wsp:rsid wsp:val=&quot;00551A39&quot;/&gt;&lt;wsp:rsid wsp:val=&quot;00551A96&quot;/&gt;&lt;wsp:rsid wsp:val=&quot;00551C16&quot;/&gt;&lt;wsp:rsid wsp:val=&quot;00553E3A&quot;/&gt;&lt;wsp:rsid wsp:val=&quot;00554E95&quot;/&gt;&lt;wsp:rsid wsp:val=&quot;00555D7C&quot;/&gt;&lt;wsp:rsid wsp:val=&quot;00556A4D&quot;/&gt;&lt;wsp:rsid wsp:val=&quot;00560E13&quot;/&gt;&lt;wsp:rsid wsp:val=&quot;00562D7B&quot;/&gt;&lt;wsp:rsid wsp:val=&quot;005634EC&quot;/&gt;&lt;wsp:rsid wsp:val=&quot;0056486C&quot;/&gt;&lt;wsp:rsid wsp:val=&quot;00565F8A&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2293&quot;/&gt;&lt;wsp:rsid wsp:val=&quot;00592636&quot;/&gt;&lt;wsp:rsid wsp:val=&quot;005936B6&quot;/&gt;&lt;wsp:rsid wsp:val=&quot;0059417F&quot;/&gt;&lt;wsp:rsid wsp:val=&quot;005943E5&quot;/&gt;&lt;wsp:rsid wsp:val=&quot;00595848&quot;/&gt;&lt;wsp:rsid wsp:val=&quot;00595D38&quot;/&gt;&lt;wsp:rsid wsp:val=&quot;005A1FDC&quot;/&gt;&lt;wsp:rsid wsp:val=&quot;005A4C61&quot;/&gt;&lt;wsp:rsid wsp:val=&quot;005A4D0D&quot;/&gt;&lt;wsp:rsid wsp:val=&quot;005A67E4&quot;/&gt;&lt;wsp:rsid wsp:val=&quot;005B096E&quot;/&gt;&lt;wsp:rsid wsp:val=&quot;005B25BC&quot;/&gt;&lt;wsp:rsid wsp:val=&quot;005B374C&quot;/&gt;&lt;wsp:rsid wsp:val=&quot;005C0086&quot;/&gt;&lt;wsp:rsid wsp:val=&quot;005C0091&quot;/&gt;&lt;wsp:rsid wsp:val=&quot;005C0A38&quot;/&gt;&lt;wsp:rsid wsp:val=&quot;005C3943&quot;/&gt;&lt;wsp:rsid wsp:val=&quot;005C5775&quot;/&gt;&lt;wsp:rsid wsp:val=&quot;005D0180&quot;/&gt;&lt;wsp:rsid wsp:val=&quot;005D08B4&quot;/&gt;&lt;wsp:rsid wsp:val=&quot;005D32B2&quot;/&gt;&lt;wsp:rsid wsp:val=&quot;005D3727&quot;/&gt;&lt;wsp:rsid wsp:val=&quot;005D4467&quot;/&gt;&lt;wsp:rsid wsp:val=&quot;005E1E3F&quot;/&gt;&lt;wsp:rsid wsp:val=&quot;005E1F74&quot;/&gt;&lt;wsp:rsid wsp:val=&quot;005E4C37&quot;/&gt;&lt;wsp:rsid wsp:val=&quot;005F1309&quot;/&gt;&lt;wsp:rsid wsp:val=&quot;005F3B9E&quot;/&gt;&lt;wsp:rsid wsp:val=&quot;005F71B1&quot;/&gt;&lt;wsp:rsid wsp:val=&quot;005F7940&quot;/&gt;&lt;wsp:rsid wsp:val=&quot;006024CB&quot;/&gt;&lt;wsp:rsid wsp:val=&quot;0060301B&quot;/&gt;&lt;wsp:rsid wsp:val=&quot;00603782&quot;/&gt;&lt;wsp:rsid wsp:val=&quot;00604D89&quot;/&gt;&lt;wsp:rsid wsp:val=&quot;0060570E&quot;/&gt;&lt;wsp:rsid wsp:val=&quot;00613ABD&quot;/&gt;&lt;wsp:rsid wsp:val=&quot;0061524B&quot;/&gt;&lt;wsp:rsid wsp:val=&quot;00615EF6&quot;/&gt;&lt;wsp:rsid wsp:val=&quot;0061650F&quot;/&gt;&lt;wsp:rsid wsp:val=&quot;00623D44&quot;/&gt;&lt;wsp:rsid wsp:val=&quot;00624E43&quot;/&gt;&lt;wsp:rsid wsp:val=&quot;00625E37&quot;/&gt;&lt;wsp:rsid wsp:val=&quot;006322FD&quot;/&gt;&lt;wsp:rsid wsp:val=&quot;00640051&quot;/&gt;&lt;wsp:rsid wsp:val=&quot;00642348&quot;/&gt;&lt;wsp:rsid wsp:val=&quot;00645884&quot;/&gt;&lt;wsp:rsid wsp:val=&quot;00645CFD&quot;/&gt;&lt;wsp:rsid wsp:val=&quot;00645E6A&quot;/&gt;&lt;wsp:rsid wsp:val=&quot;006466CF&quot;/&gt;&lt;wsp:rsid wsp:val=&quot;00652E08&quot;/&gt;&lt;wsp:rsid wsp:val=&quot;0065303B&quot;/&gt;&lt;wsp:rsid wsp:val=&quot;00653AE7&quot;/&gt;&lt;wsp:rsid wsp:val=&quot;00657C23&quot;/&gt;&lt;wsp:rsid wsp:val=&quot;006656BB&quot;/&gt;&lt;wsp:rsid wsp:val=&quot;00666238&quot;/&gt;&lt;wsp:rsid wsp:val=&quot;0067112D&quot;/&gt;&lt;wsp:rsid wsp:val=&quot;00673FC7&quot;/&gt;&lt;wsp:rsid wsp:val=&quot;00674A65&quot;/&gt;&lt;wsp:rsid wsp:val=&quot;006753E6&quot;/&gt;&lt;wsp:rsid wsp:val=&quot;00680AC0&quot;/&gt;&lt;wsp:rsid wsp:val=&quot;00683F5D&quot;/&gt;&lt;wsp:rsid wsp:val=&quot;0068442B&quot;/&gt;&lt;wsp:rsid wsp:val=&quot;00684F21&quot;/&gt;&lt;wsp:rsid wsp:val=&quot;00692B13&quot;/&gt;&lt;wsp:rsid wsp:val=&quot;0069331A&quot;/&gt;&lt;wsp:rsid wsp:val=&quot;0069360C&quot;/&gt;&lt;wsp:rsid wsp:val=&quot;0069635A&quot;/&gt;&lt;wsp:rsid wsp:val=&quot;0069736D&quot;/&gt;&lt;wsp:rsid wsp:val=&quot;006978E1&quot;/&gt;&lt;wsp:rsid wsp:val=&quot;006A3605&quot;/&gt;&lt;wsp:rsid wsp:val=&quot;006A45C1&quot;/&gt;&lt;wsp:rsid wsp:val=&quot;006A6154&quot;/&gt;&lt;wsp:rsid wsp:val=&quot;006B1194&quot;/&gt;&lt;wsp:rsid wsp:val=&quot;006B1F85&quot;/&gt;&lt;wsp:rsid wsp:val=&quot;006B2A42&quot;/&gt;&lt;wsp:rsid wsp:val=&quot;006B2FA0&quot;/&gt;&lt;wsp:rsid wsp:val=&quot;006B3BB5&quot;/&gt;&lt;wsp:rsid wsp:val=&quot;006B4237&quot;/&gt;&lt;wsp:rsid wsp:val=&quot;006C2835&quot;/&gt;&lt;wsp:rsid wsp:val=&quot;006D045E&quot;/&gt;&lt;wsp:rsid wsp:val=&quot;006D04B4&quot;/&gt;&lt;wsp:rsid wsp:val=&quot;006D1BEB&quot;/&gt;&lt;wsp:rsid wsp:val=&quot;006D37BE&quot;/&gt;&lt;wsp:rsid wsp:val=&quot;006D6657&quot;/&gt;&lt;wsp:rsid wsp:val=&quot;006E04E8&quot;/&gt;&lt;wsp:rsid wsp:val=&quot;006E4A82&quot;/&gt;&lt;wsp:rsid wsp:val=&quot;006F1592&quot;/&gt;&lt;wsp:rsid wsp:val=&quot;006F3233&quot;/&gt;&lt;wsp:rsid wsp:val=&quot;006F4666&quot;/&gt;&lt;wsp:rsid wsp:val=&quot;006F49C4&quot;/&gt;&lt;wsp:rsid wsp:val=&quot;006F6F8D&quot;/&gt;&lt;wsp:rsid wsp:val=&quot;0070024C&quot;/&gt;&lt;wsp:rsid wsp:val=&quot;007003FC&quot;/&gt;&lt;wsp:rsid wsp:val=&quot;007019C4&quot;/&gt;&lt;wsp:rsid wsp:val=&quot;007040C1&quot;/&gt;&lt;wsp:rsid wsp:val=&quot;00704221&quot;/&gt;&lt;wsp:rsid wsp:val=&quot;00704D87&quot;/&gt;&lt;wsp:rsid wsp:val=&quot;00705161&quot;/&gt;&lt;wsp:rsid wsp:val=&quot;00706AC6&quot;/&gt;&lt;wsp:rsid wsp:val=&quot;0071197A&quot;/&gt;&lt;wsp:rsid wsp:val=&quot;007127F2&quot;/&gt;&lt;wsp:rsid wsp:val=&quot;00720496&quot;/&gt;&lt;wsp:rsid wsp:val=&quot;00726297&quot;/&gt;&lt;wsp:rsid wsp:val=&quot;00731BEA&quot;/&gt;&lt;wsp:rsid wsp:val=&quot;007333B3&quot;/&gt;&lt;wsp:rsid wsp:val=&quot;007349C5&quot;/&gt;&lt;wsp:rsid wsp:val=&quot;00735851&quot;/&gt;&lt;wsp:rsid wsp:val=&quot;00737671&quot;/&gt;&lt;wsp:rsid wsp:val=&quot;007410ED&quot;/&gt;&lt;wsp:rsid wsp:val=&quot;007428B3&quot;/&gt;&lt;wsp:rsid wsp:val=&quot;007436B8&quot;/&gt;&lt;wsp:rsid wsp:val=&quot;0074494A&quot;/&gt;&lt;wsp:rsid wsp:val=&quot;00747A19&quot;/&gt;&lt;wsp:rsid wsp:val=&quot;00747C89&quot;/&gt;&lt;wsp:rsid wsp:val=&quot;00747E57&quot;/&gt;&lt;wsp:rsid wsp:val=&quot;007549DE&quot;/&gt;&lt;wsp:rsid wsp:val=&quot;0075540E&quot;/&gt;&lt;wsp:rsid wsp:val=&quot;00756874&quot;/&gt;&lt;wsp:rsid wsp:val=&quot;00757025&quot;/&gt;&lt;wsp:rsid wsp:val=&quot;0075736E&quot;/&gt;&lt;wsp:rsid wsp:val=&quot;00757FA9&quot;/&gt;&lt;wsp:rsid wsp:val=&quot;00762E8C&quot;/&gt;&lt;wsp:rsid wsp:val=&quot;00763C91&quot;/&gt;&lt;wsp:rsid wsp:val=&quot;00763FD1&quot;/&gt;&lt;wsp:rsid wsp:val=&quot;00765E9A&quot;/&gt;&lt;wsp:rsid wsp:val=&quot;00771408&quot;/&gt;&lt;wsp:rsid wsp:val=&quot;007724E2&quot;/&gt;&lt;wsp:rsid wsp:val=&quot;00774E94&quot;/&gt;&lt;wsp:rsid wsp:val=&quot;00774F27&quot;/&gt;&lt;wsp:rsid wsp:val=&quot;0077536D&quot;/&gt;&lt;wsp:rsid wsp:val=&quot;007771B0&quot;/&gt;&lt;wsp:rsid wsp:val=&quot;00777298&quot;/&gt;&lt;wsp:rsid wsp:val=&quot;0078005E&quot;/&gt;&lt;wsp:rsid wsp:val=&quot;00781E49&quot;/&gt;&lt;wsp:rsid wsp:val=&quot;00781F67&quot;/&gt;&lt;wsp:rsid wsp:val=&quot;007831B0&quot;/&gt;&lt;wsp:rsid wsp:val=&quot;00783D97&quot;/&gt;&lt;wsp:rsid wsp:val=&quot;00784592&quot;/&gt;&lt;wsp:rsid wsp:val=&quot;00785878&quot;/&gt;&lt;wsp:rsid wsp:val=&quot;00785E7F&quot;/&gt;&lt;wsp:rsid wsp:val=&quot;007860DD&quot;/&gt;&lt;wsp:rsid wsp:val=&quot;007861D4&quot;/&gt;&lt;wsp:rsid wsp:val=&quot;007862A6&quot;/&gt;&lt;wsp:rsid wsp:val=&quot;007864FE&quot;/&gt;&lt;wsp:rsid wsp:val=&quot;00792320&quot;/&gt;&lt;wsp:rsid wsp:val=&quot;007971A6&quot;/&gt;&lt;wsp:rsid wsp:val=&quot;007A24A4&quot;/&gt;&lt;wsp:rsid wsp:val=&quot;007A6225&quot;/&gt;&lt;wsp:rsid wsp:val=&quot;007B25A3&quot;/&gt;&lt;wsp:rsid wsp:val=&quot;007B61D7&quot;/&gt;&lt;wsp:rsid wsp:val=&quot;007B76E3&quot;/&gt;&lt;wsp:rsid wsp:val=&quot;007B7F47&quot;/&gt;&lt;wsp:rsid wsp:val=&quot;007C3C20&quot;/&gt;&lt;wsp:rsid wsp:val=&quot;007C566B&quot;/&gt;&lt;wsp:rsid wsp:val=&quot;007D14C3&quot;/&gt;&lt;wsp:rsid wsp:val=&quot;007D54E0&quot;/&gt;&lt;wsp:rsid wsp:val=&quot;007D5F88&quot;/&gt;&lt;wsp:rsid wsp:val=&quot;007E07F5&quot;/&gt;&lt;wsp:rsid wsp:val=&quot;007E116C&quot;/&gt;&lt;wsp:rsid wsp:val=&quot;007E1D70&quot;/&gt;&lt;wsp:rsid wsp:val=&quot;007E1EB1&quot;/&gt;&lt;wsp:rsid wsp:val=&quot;007E35B5&quot;/&gt;&lt;wsp:rsid wsp:val=&quot;007E5092&quot;/&gt;&lt;wsp:rsid wsp:val=&quot;007E5906&quot;/&gt;&lt;wsp:rsid wsp:val=&quot;007F2445&quot;/&gt;&lt;wsp:rsid wsp:val=&quot;007F368B&quot;/&gt;&lt;wsp:rsid wsp:val=&quot;007F5957&quot;/&gt;&lt;wsp:rsid wsp:val=&quot;007F6E39&quot;/&gt;&lt;wsp:rsid wsp:val=&quot;007F7B8C&quot;/&gt;&lt;wsp:rsid wsp:val=&quot;008023AE&quot;/&gt;&lt;wsp:rsid wsp:val=&quot;00807555&quot;/&gt;&lt;wsp:rsid wsp:val=&quot;008120B3&quot;/&gt;&lt;wsp:rsid wsp:val=&quot;00812F67&quot;/&gt;&lt;wsp:rsid wsp:val=&quot;00813E23&quot;/&gt;&lt;wsp:rsid wsp:val=&quot;00813F2B&quot;/&gt;&lt;wsp:rsid wsp:val=&quot;00814BB1&quot;/&gt;&lt;wsp:rsid wsp:val=&quot;00815CD9&quot;/&gt;&lt;wsp:rsid wsp:val=&quot;008177B2&quot;/&gt;&lt;wsp:rsid wsp:val=&quot;00827074&quot;/&gt;&lt;wsp:rsid wsp:val=&quot;008271D2&quot;/&gt;&lt;wsp:rsid wsp:val=&quot;00830CB6&quot;/&gt;&lt;wsp:rsid wsp:val=&quot;00832EF8&quot;/&gt;&lt;wsp:rsid wsp:val=&quot;00841BA2&quot;/&gt;&lt;wsp:rsid wsp:val=&quot;00841C57&quot;/&gt;&lt;wsp:rsid wsp:val=&quot;00842028&quot;/&gt;&lt;wsp:rsid wsp:val=&quot;00842913&quot;/&gt;&lt;wsp:rsid wsp:val=&quot;00842958&quot;/&gt;&lt;wsp:rsid wsp:val=&quot;0084490E&quot;/&gt;&lt;wsp:rsid wsp:val=&quot;00845785&quot;/&gt;&lt;wsp:rsid wsp:val=&quot;008467C9&quot;/&gt;&lt;wsp:rsid wsp:val=&quot;00854556&quot;/&gt;&lt;wsp:rsid wsp:val=&quot;00860E7D&quot;/&gt;&lt;wsp:rsid wsp:val=&quot;00864E0E&quot;/&gt;&lt;wsp:rsid wsp:val=&quot;00866952&quot;/&gt;&lt;wsp:rsid wsp:val=&quot;008679A8&quot;/&gt;&lt;wsp:rsid wsp:val=&quot;00872180&quot;/&gt;&lt;wsp:rsid wsp:val=&quot;0087282C&quot;/&gt;&lt;wsp:rsid wsp:val=&quot;008737B5&quot;/&gt;&lt;wsp:rsid wsp:val=&quot;0088067A&quot;/&gt;&lt;wsp:rsid wsp:val=&quot;00881C3D&quot;/&gt;&lt;wsp:rsid wsp:val=&quot;008821C6&quot;/&gt;&lt;wsp:rsid wsp:val=&quot;00884ADD&quot;/&gt;&lt;wsp:rsid wsp:val=&quot;00885729&quot;/&gt;&lt;wsp:rsid wsp:val=&quot;00885B20&quot;/&gt;&lt;wsp:rsid wsp:val=&quot;0088611D&quot;/&gt;&lt;wsp:rsid wsp:val=&quot;00896910&quot;/&gt;&lt;wsp:rsid wsp:val=&quot;008A1787&quot;/&gt;&lt;wsp:rsid wsp:val=&quot;008A31BA&quot;/&gt;&lt;wsp:rsid wsp:val=&quot;008A34F1&quot;/&gt;&lt;wsp:rsid wsp:val=&quot;008A4FFD&quot;/&gt;&lt;wsp:rsid wsp:val=&quot;008A5776&quot;/&gt;&lt;wsp:rsid wsp:val=&quot;008A5D04&quot;/&gt;&lt;wsp:rsid wsp:val=&quot;008B0F75&quot;/&gt;&lt;wsp:rsid wsp:val=&quot;008B3EEF&quot;/&gt;&lt;wsp:rsid wsp:val=&quot;008B4981&quot;/&gt;&lt;wsp:rsid wsp:val=&quot;008C07DF&quot;/&gt;&lt;wsp:rsid wsp:val=&quot;008C655F&quot;/&gt;&lt;wsp:rsid wsp:val=&quot;008C753E&quot;/&gt;&lt;wsp:rsid wsp:val=&quot;008D002D&quot;/&gt;&lt;wsp:rsid wsp:val=&quot;008D31DC&quot;/&gt;&lt;wsp:rsid wsp:val=&quot;008D32AD&quot;/&gt;&lt;wsp:rsid wsp:val=&quot;008D34CA&quot;/&gt;&lt;wsp:rsid wsp:val=&quot;008D6F79&quot;/&gt;&lt;wsp:rsid wsp:val=&quot;008D7005&quot;/&gt;&lt;wsp:rsid wsp:val=&quot;008D7C21&quot;/&gt;&lt;wsp:rsid wsp:val=&quot;008E2992&quot;/&gt;&lt;wsp:rsid wsp:val=&quot;008E3830&quot;/&gt;&lt;wsp:rsid wsp:val=&quot;008F04BE&quot;/&gt;&lt;wsp:rsid wsp:val=&quot;008F5A27&quot;/&gt;&lt;wsp:rsid wsp:val=&quot;008F621B&quot;/&gt;&lt;wsp:rsid wsp:val=&quot;008F7720&quot;/&gt;&lt;wsp:rsid wsp:val=&quot;008F7C25&quot;/&gt;&lt;wsp:rsid wsp:val=&quot;0090119C&quot;/&gt;&lt;wsp:rsid wsp:val=&quot;009014AC&quot;/&gt;&lt;wsp:rsid wsp:val=&quot;00903773&quot;/&gt;&lt;wsp:rsid wsp:val=&quot;009076A9&quot;/&gt;&lt;wsp:rsid wsp:val=&quot;00911168&quot;/&gt;&lt;wsp:rsid wsp:val=&quot;009117D5&quot;/&gt;&lt;wsp:rsid wsp:val=&quot;009121B0&quot;/&gt;&lt;wsp:rsid wsp:val=&quot;0091240F&quot;/&gt;&lt;wsp:rsid wsp:val=&quot;0091254E&quot;/&gt;&lt;wsp:rsid wsp:val=&quot;00915066&quot;/&gt;&lt;wsp:rsid wsp:val=&quot;009170A8&quot;/&gt;&lt;wsp:rsid wsp:val=&quot;00917390&quot;/&gt;&lt;wsp:rsid wsp:val=&quot;009219A7&quot;/&gt;&lt;wsp:rsid wsp:val=&quot;00921C42&quot;/&gt;&lt;wsp:rsid wsp:val=&quot;009241EA&quot;/&gt;&lt;wsp:rsid wsp:val=&quot;00924E2C&quot;/&gt;&lt;wsp:rsid wsp:val=&quot;009252D7&quot;/&gt;&lt;wsp:rsid wsp:val=&quot;00926846&quot;/&gt;&lt;wsp:rsid wsp:val=&quot;009270AE&quot;/&gt;&lt;wsp:rsid wsp:val=&quot;00930024&quot;/&gt;&lt;wsp:rsid wsp:val=&quot;00931623&quot;/&gt;&lt;wsp:rsid wsp:val=&quot;00931DD4&quot;/&gt;&lt;wsp:rsid wsp:val=&quot;00934358&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47D&quot;/&gt;&lt;wsp:rsid wsp:val=&quot;0095386F&quot;/&gt;&lt;wsp:rsid wsp:val=&quot;00953883&quot;/&gt;&lt;wsp:rsid wsp:val=&quot;0096265B&quot;/&gt;&lt;wsp:rsid wsp:val=&quot;00964EF6&quot;/&gt;&lt;wsp:rsid wsp:val=&quot;009657DE&quot;/&gt;&lt;wsp:rsid wsp:val=&quot;00973FA2&quot;/&gt;&lt;wsp:rsid wsp:val=&quot;00974FA5&quot;/&gt;&lt;wsp:rsid wsp:val=&quot;00975E6E&quot;/&gt;&lt;wsp:rsid wsp:val=&quot;009805A1&quot;/&gt;&lt;wsp:rsid wsp:val=&quot;00981D9F&quot;/&gt;&lt;wsp:rsid wsp:val=&quot;00983C1A&quot;/&gt;&lt;wsp:rsid wsp:val=&quot;00985935&quot;/&gt;&lt;wsp:rsid wsp:val=&quot;00986B2F&quot;/&gt;&lt;wsp:rsid wsp:val=&quot;0098791D&quot;/&gt;&lt;wsp:rsid wsp:val=&quot;0099131C&quot;/&gt;&lt;wsp:rsid wsp:val=&quot;00993D88&quot;/&gt;&lt;wsp:rsid wsp:val=&quot;009963D5&quot;/&gt;&lt;wsp:rsid wsp:val=&quot;009A02D8&quot;/&gt;&lt;wsp:rsid wsp:val=&quot;009A2DA1&quot;/&gt;&lt;wsp:rsid wsp:val=&quot;009A4F88&quot;/&gt;&lt;wsp:rsid wsp:val=&quot;009A5A09&quot;/&gt;&lt;wsp:rsid wsp:val=&quot;009A6F45&quot;/&gt;&lt;wsp:rsid wsp:val=&quot;009B1D77&quot;/&gt;&lt;wsp:rsid wsp:val=&quot;009B306A&quot;/&gt;&lt;wsp:rsid wsp:val=&quot;009B3214&quot;/&gt;&lt;wsp:rsid wsp:val=&quot;009B33BE&quot;/&gt;&lt;wsp:rsid wsp:val=&quot;009B64D0&quot;/&gt;&lt;wsp:rsid wsp:val=&quot;009C2CD7&quot;/&gt;&lt;wsp:rsid wsp:val=&quot;009C4786&quot;/&gt;&lt;wsp:rsid wsp:val=&quot;009D020B&quot;/&gt;&lt;wsp:rsid wsp:val=&quot;009D0A7F&quot;/&gt;&lt;wsp:rsid wsp:val=&quot;009D11EC&quot;/&gt;&lt;wsp:rsid wsp:val=&quot;009D25E3&quot;/&gt;&lt;wsp:rsid wsp:val=&quot;009D34E2&quot;/&gt;&lt;wsp:rsid wsp:val=&quot;009D6C24&quot;/&gt;&lt;wsp:rsid wsp:val=&quot;009E071D&quot;/&gt;&lt;wsp:rsid wsp:val=&quot;009E111F&quot;/&gt;&lt;wsp:rsid wsp:val=&quot;009E2F39&quot;/&gt;&lt;wsp:rsid wsp:val=&quot;009E4A2A&quot;/&gt;&lt;wsp:rsid wsp:val=&quot;009E4E29&quot;/&gt;&lt;wsp:rsid wsp:val=&quot;009E693E&quot;/&gt;&lt;wsp:rsid wsp:val=&quot;009F1E10&quot;/&gt;&lt;wsp:rsid wsp:val=&quot;009F603C&quot;/&gt;&lt;wsp:rsid wsp:val=&quot;009F69FB&quot;/&gt;&lt;wsp:rsid wsp:val=&quot;00A00C0F&quot;/&gt;&lt;wsp:rsid wsp:val=&quot;00A053FA&quot;/&gt;&lt;wsp:rsid wsp:val=&quot;00A06C8A&quot;/&gt;&lt;wsp:rsid wsp:val=&quot;00A1200A&quot;/&gt;&lt;wsp:rsid wsp:val=&quot;00A120D8&quot;/&gt;&lt;wsp:rsid wsp:val=&quot;00A1288C&quot;/&gt;&lt;wsp:rsid wsp:val=&quot;00A144EA&quot;/&gt;&lt;wsp:rsid wsp:val=&quot;00A16B00&quot;/&gt;&lt;wsp:rsid wsp:val=&quot;00A16B41&quot;/&gt;&lt;wsp:rsid wsp:val=&quot;00A21DA3&quot;/&gt;&lt;wsp:rsid wsp:val=&quot;00A255CA&quot;/&gt;&lt;wsp:rsid wsp:val=&quot;00A31351&quot;/&gt;&lt;wsp:rsid wsp:val=&quot;00A320EB&quot;/&gt;&lt;wsp:rsid wsp:val=&quot;00A3258C&quot;/&gt;&lt;wsp:rsid wsp:val=&quot;00A35767&quot;/&gt;&lt;wsp:rsid wsp:val=&quot;00A366E8&quot;/&gt;&lt;wsp:rsid wsp:val=&quot;00A372A6&quot;/&gt;&lt;wsp:rsid wsp:val=&quot;00A37306&quot;/&gt;&lt;wsp:rsid wsp:val=&quot;00A3759A&quot;/&gt;&lt;wsp:rsid wsp:val=&quot;00A43A40&quot;/&gt;&lt;wsp:rsid wsp:val=&quot;00A453E9&quot;/&gt;&lt;wsp:rsid wsp:val=&quot;00A54C47&quot;/&gt;&lt;wsp:rsid wsp:val=&quot;00A629C8&quot;/&gt;&lt;wsp:rsid wsp:val=&quot;00A63E63&quot;/&gt;&lt;wsp:rsid wsp:val=&quot;00A64300&quot;/&gt;&lt;wsp:rsid wsp:val=&quot;00A6548A&quot;/&gt;&lt;wsp:rsid wsp:val=&quot;00A709E8&quot;/&gt;&lt;wsp:rsid wsp:val=&quot;00A71D04&quot;/&gt;&lt;wsp:rsid wsp:val=&quot;00A725A2&quot;/&gt;&lt;wsp:rsid wsp:val=&quot;00A750A4&quot;/&gt;&lt;wsp:rsid wsp:val=&quot;00A7702C&quot;/&gt;&lt;wsp:rsid wsp:val=&quot;00A779AE&quot;/&gt;&lt;wsp:rsid wsp:val=&quot;00A80D3B&quot;/&gt;&lt;wsp:rsid wsp:val=&quot;00A823C8&quot;/&gt;&lt;wsp:rsid wsp:val=&quot;00A82BC8&quot;/&gt;&lt;wsp:rsid wsp:val=&quot;00A8365E&quot;/&gt;&lt;wsp:rsid wsp:val=&quot;00A841D4&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6D&quot;/&gt;&lt;wsp:rsid wsp:val=&quot;00AB02B4&quot;/&gt;&lt;wsp:rsid wsp:val=&quot;00AB1B52&quot;/&gt;&lt;wsp:rsid wsp:val=&quot;00AB31FD&quot;/&gt;&lt;wsp:rsid wsp:val=&quot;00AB3E67&quot;/&gt;&lt;wsp:rsid wsp:val=&quot;00AB49D5&quot;/&gt;&lt;wsp:rsid wsp:val=&quot;00AB4D51&quot;/&gt;&lt;wsp:rsid wsp:val=&quot;00AB5C38&quot;/&gt;&lt;wsp:rsid wsp:val=&quot;00AB6527&quot;/&gt;&lt;wsp:rsid wsp:val=&quot;00AC04C0&quot;/&gt;&lt;wsp:rsid wsp:val=&quot;00AC278D&quot;/&gt;&lt;wsp:rsid wsp:val=&quot;00AD1C5F&quot;/&gt;&lt;wsp:rsid wsp:val=&quot;00AD2F16&quot;/&gt;&lt;wsp:rsid wsp:val=&quot;00AD7B8A&quot;/&gt;&lt;wsp:rsid wsp:val=&quot;00AD7C0A&quot;/&gt;&lt;wsp:rsid wsp:val=&quot;00AD7F2C&quot;/&gt;&lt;wsp:rsid wsp:val=&quot;00AE554F&quot;/&gt;&lt;wsp:rsid wsp:val=&quot;00AE5B57&quot;/&gt;&lt;wsp:rsid wsp:val=&quot;00AE7351&quot;/&gt;&lt;wsp:rsid wsp:val=&quot;00AF04E2&quot;/&gt;&lt;wsp:rsid wsp:val=&quot;00AF1339&quot;/&gt;&lt;wsp:rsid wsp:val=&quot;00AF19DC&quot;/&gt;&lt;wsp:rsid wsp:val=&quot;00AF4302&quot;/&gt;&lt;wsp:rsid wsp:val=&quot;00AF676F&quot;/&gt;&lt;wsp:rsid wsp:val=&quot;00AF6EBE&quot;/&gt;&lt;wsp:rsid wsp:val=&quot;00B004AE&quot;/&gt;&lt;wsp:rsid wsp:val=&quot;00B013F9&quot;/&gt;&lt;wsp:rsid wsp:val=&quot;00B057B7&quot;/&gt;&lt;wsp:rsid wsp:val=&quot;00B100FD&quot;/&gt;&lt;wsp:rsid wsp:val=&quot;00B112C6&quot;/&gt;&lt;wsp:rsid wsp:val=&quot;00B11EF0&quot;/&gt;&lt;wsp:rsid wsp:val=&quot;00B171D5&quot;/&gt;&lt;wsp:rsid wsp:val=&quot;00B20627&quot;/&gt;&lt;wsp:rsid wsp:val=&quot;00B23921&quot;/&gt;&lt;wsp:rsid wsp:val=&quot;00B24DF9&quot;/&gt;&lt;wsp:rsid wsp:val=&quot;00B26221&quot;/&gt;&lt;wsp:rsid wsp:val=&quot;00B273E4&quot;/&gt;&lt;wsp:rsid wsp:val=&quot;00B3185B&quot;/&gt;&lt;wsp:rsid wsp:val=&quot;00B32E7E&quot;/&gt;&lt;wsp:rsid wsp:val=&quot;00B33182&quot;/&gt;&lt;wsp:rsid wsp:val=&quot;00B34F32&quot;/&gt;&lt;wsp:rsid wsp:val=&quot;00B36279&quot;/&gt;&lt;wsp:rsid wsp:val=&quot;00B40D93&quot;/&gt;&lt;wsp:rsid wsp:val=&quot;00B4112C&quot;/&gt;&lt;wsp:rsid wsp:val=&quot;00B51372&quot;/&gt;&lt;wsp:rsid wsp:val=&quot;00B568F5&quot;/&gt;&lt;wsp:rsid wsp:val=&quot;00B601DC&quot;/&gt;&lt;wsp:rsid wsp:val=&quot;00B631FD&quot;/&gt;&lt;wsp:rsid wsp:val=&quot;00B639F2&quot;/&gt;&lt;wsp:rsid wsp:val=&quot;00B640E8&quot;/&gt;&lt;wsp:rsid wsp:val=&quot;00B6597A&quot;/&gt;&lt;wsp:rsid wsp:val=&quot;00B7475A&quot;/&gt;&lt;wsp:rsid wsp:val=&quot;00B75DE1&quot;/&gt;&lt;wsp:rsid wsp:val=&quot;00B777D2&quot;/&gt;&lt;wsp:rsid wsp:val=&quot;00B80F17&quot;/&gt;&lt;wsp:rsid wsp:val=&quot;00B8169D&quot;/&gt;&lt;wsp:rsid wsp:val=&quot;00B841E5&quot;/&gt;&lt;wsp:rsid wsp:val=&quot;00B86128&quot;/&gt;&lt;wsp:rsid wsp:val=&quot;00B866E9&quot;/&gt;&lt;wsp:rsid wsp:val=&quot;00B86786&quot;/&gt;&lt;wsp:rsid wsp:val=&quot;00B86936&quot;/&gt;&lt;wsp:rsid wsp:val=&quot;00B86D4D&quot;/&gt;&lt;wsp:rsid wsp:val=&quot;00B87A4D&quot;/&gt;&lt;wsp:rsid wsp:val=&quot;00B906C7&quot;/&gt;&lt;wsp:rsid wsp:val=&quot;00B90F97&quot;/&gt;&lt;wsp:rsid wsp:val=&quot;00B934D8&quot;/&gt;&lt;wsp:rsid wsp:val=&quot;00B9364E&quot;/&gt;&lt;wsp:rsid wsp:val=&quot;00B93DA4&quot;/&gt;&lt;wsp:rsid wsp:val=&quot;00B960D6&quot;/&gt;&lt;wsp:rsid wsp:val=&quot;00B97AAA&quot;/&gt;&lt;wsp:rsid wsp:val=&quot;00BA3DEF&quot;/&gt;&lt;wsp:rsid wsp:val=&quot;00BA6B1E&quot;/&gt;&lt;wsp:rsid wsp:val=&quot;00BA74B0&quot;/&gt;&lt;wsp:rsid wsp:val=&quot;00BC088B&quot;/&gt;&lt;wsp:rsid wsp:val=&quot;00BC0B79&quot;/&gt;&lt;wsp:rsid wsp:val=&quot;00BC0FD5&quot;/&gt;&lt;wsp:rsid wsp:val=&quot;00BC3D43&quot;/&gt;&lt;wsp:rsid wsp:val=&quot;00BC5D8B&quot;/&gt;&lt;wsp:rsid wsp:val=&quot;00BC75B5&quot;/&gt;&lt;wsp:rsid wsp:val=&quot;00BD15B5&quot;/&gt;&lt;wsp:rsid wsp:val=&quot;00BD4762&quot;/&gt;&lt;wsp:rsid wsp:val=&quot;00BD563B&quot;/&gt;&lt;wsp:rsid wsp:val=&quot;00BD5E6D&quot;/&gt;&lt;wsp:rsid wsp:val=&quot;00BD6F35&quot;/&gt;&lt;wsp:rsid wsp:val=&quot;00BD7FA0&quot;/&gt;&lt;wsp:rsid wsp:val=&quot;00BF1F78&quot;/&gt;&lt;wsp:rsid wsp:val=&quot;00BF568E&quot;/&gt;&lt;wsp:rsid wsp:val=&quot;00BF6CE0&quot;/&gt;&lt;wsp:rsid wsp:val=&quot;00C015D7&quot;/&gt;&lt;wsp:rsid wsp:val=&quot;00C024CF&quot;/&gt;&lt;wsp:rsid wsp:val=&quot;00C034B8&quot;/&gt;&lt;wsp:rsid wsp:val=&quot;00C04921&quot;/&gt;&lt;wsp:rsid wsp:val=&quot;00C05269&quot;/&gt;&lt;wsp:rsid wsp:val=&quot;00C07ABB&quot;/&gt;&lt;wsp:rsid wsp:val=&quot;00C16B72&quot;/&gt;&lt;wsp:rsid wsp:val=&quot;00C213F0&quot;/&gt;&lt;wsp:rsid wsp:val=&quot;00C251ED&quot;/&gt;&lt;wsp:rsid wsp:val=&quot;00C2565D&quot;/&gt;&lt;wsp:rsid wsp:val=&quot;00C25EF5&quot;/&gt;&lt;wsp:rsid wsp:val=&quot;00C264AD&quot;/&gt;&lt;wsp:rsid wsp:val=&quot;00C26E8E&quot;/&gt;&lt;wsp:rsid wsp:val=&quot;00C2739B&quot;/&gt;&lt;wsp:rsid wsp:val=&quot;00C313E3&quot;/&gt;&lt;wsp:rsid wsp:val=&quot;00C37194&quot;/&gt;&lt;wsp:rsid wsp:val=&quot;00C418B6&quot;/&gt;&lt;wsp:rsid wsp:val=&quot;00C43382&quot;/&gt;&lt;wsp:rsid wsp:val=&quot;00C4352D&quot;/&gt;&lt;wsp:rsid wsp:val=&quot;00C4374C&quot;/&gt;&lt;wsp:rsid wsp:val=&quot;00C447E1&quot;/&gt;&lt;wsp:rsid wsp:val=&quot;00C4769F&quot;/&gt;&lt;wsp:rsid wsp:val=&quot;00C51723&quot;/&gt;&lt;wsp:rsid wsp:val=&quot;00C5379F&quot;/&gt;&lt;wsp:rsid wsp:val=&quot;00C54454&quot;/&gt;&lt;wsp:rsid wsp:val=&quot;00C54F31&quot;/&gt;&lt;wsp:rsid wsp:val=&quot;00C569CC&quot;/&gt;&lt;wsp:rsid wsp:val=&quot;00C603D9&quot;/&gt;&lt;wsp:rsid wsp:val=&quot;00C61DD6&quot;/&gt;&lt;wsp:rsid wsp:val=&quot;00C62680&quot;/&gt;&lt;wsp:rsid wsp:val=&quot;00C6499C&quot;/&gt;&lt;wsp:rsid wsp:val=&quot;00C6529A&quot;/&gt;&lt;wsp:rsid wsp:val=&quot;00C661F5&quot;/&gt;&lt;wsp:rsid wsp:val=&quot;00C66C69&quot;/&gt;&lt;wsp:rsid wsp:val=&quot;00C707D9&quot;/&gt;&lt;wsp:rsid wsp:val=&quot;00C72E52&quot;/&gt;&lt;wsp:rsid wsp:val=&quot;00C73A93&quot;/&gt;&lt;wsp:rsid wsp:val=&quot;00C758A0&quot;/&gt;&lt;wsp:rsid wsp:val=&quot;00C765A2&quot;/&gt;&lt;wsp:rsid wsp:val=&quot;00C77D84&quot;/&gt;&lt;wsp:rsid wsp:val=&quot;00C82732&quot;/&gt;&lt;wsp:rsid wsp:val=&quot;00C828F9&quot;/&gt;&lt;wsp:rsid wsp:val=&quot;00C83ACC&quot;/&gt;&lt;wsp:rsid wsp:val=&quot;00C86B16&quot;/&gt;&lt;wsp:rsid wsp:val=&quot;00C878E9&quot;/&gt;&lt;wsp:rsid wsp:val=&quot;00C92851&quot;/&gt;&lt;wsp:rsid wsp:val=&quot;00C92F51&quot;/&gt;&lt;wsp:rsid wsp:val=&quot;00C9432E&quot;/&gt;&lt;wsp:rsid wsp:val=&quot;00C9686F&quot;/&gt;&lt;wsp:rsid wsp:val=&quot;00C973E1&quot;/&gt;&lt;wsp:rsid wsp:val=&quot;00CA22B2&quot;/&gt;&lt;wsp:rsid wsp:val=&quot;00CA3C7D&quot;/&gt;&lt;wsp:rsid wsp:val=&quot;00CA3D59&quot;/&gt;&lt;wsp:rsid wsp:val=&quot;00CA4A7A&quot;/&gt;&lt;wsp:rsid wsp:val=&quot;00CA4EDE&quot;/&gt;&lt;wsp:rsid wsp:val=&quot;00CA5629&quot;/&gt;&lt;wsp:rsid wsp:val=&quot;00CA662E&quot;/&gt;&lt;wsp:rsid wsp:val=&quot;00CB0561&quot;/&gt;&lt;wsp:rsid wsp:val=&quot;00CB36DF&quot;/&gt;&lt;wsp:rsid wsp:val=&quot;00CB39D8&quot;/&gt;&lt;wsp:rsid wsp:val=&quot;00CB4300&quot;/&gt;&lt;wsp:rsid wsp:val=&quot;00CB73CD&quot;/&gt;&lt;wsp:rsid wsp:val=&quot;00CC4FB3&quot;/&gt;&lt;wsp:rsid wsp:val=&quot;00CC5365&quot;/&gt;&lt;wsp:rsid wsp:val=&quot;00CC58B9&quot;/&gt;&lt;wsp:rsid wsp:val=&quot;00CC77DE&quot;/&gt;&lt;wsp:rsid wsp:val=&quot;00CD1153&quot;/&gt;&lt;wsp:rsid wsp:val=&quot;00CD1D60&quot;/&gt;&lt;wsp:rsid wsp:val=&quot;00CD33DA&quot;/&gt;&lt;wsp:rsid wsp:val=&quot;00CD3F91&quot;/&gt;&lt;wsp:rsid wsp:val=&quot;00CD660F&quot;/&gt;&lt;wsp:rsid wsp:val=&quot;00CD6D58&quot;/&gt;&lt;wsp:rsid wsp:val=&quot;00CE253C&quot;/&gt;&lt;wsp:rsid wsp:val=&quot;00CE35EA&quot;/&gt;&lt;wsp:rsid wsp:val=&quot;00CE4A18&quot;/&gt;&lt;wsp:rsid wsp:val=&quot;00CF14BC&quot;/&gt;&lt;wsp:rsid wsp:val=&quot;00CF2307&quot;/&gt;&lt;wsp:rsid wsp:val=&quot;00CF3202&quot;/&gt;&lt;wsp:rsid wsp:val=&quot;00CF43FB&quot;/&gt;&lt;wsp:rsid wsp:val=&quot;00CF5E74&quot;/&gt;&lt;wsp:rsid wsp:val=&quot;00D0138D&quot;/&gt;&lt;wsp:rsid wsp:val=&quot;00D02D0D&quot;/&gt;&lt;wsp:rsid wsp:val=&quot;00D033F5&quot;/&gt;&lt;wsp:rsid wsp:val=&quot;00D03C22&quot;/&gt;&lt;wsp:rsid wsp:val=&quot;00D1164E&quot;/&gt;&lt;wsp:rsid wsp:val=&quot;00D1193D&quot;/&gt;&lt;wsp:rsid wsp:val=&quot;00D12666&quot;/&gt;&lt;wsp:rsid wsp:val=&quot;00D1420E&quot;/&gt;&lt;wsp:rsid wsp:val=&quot;00D15F49&quot;/&gt;&lt;wsp:rsid wsp:val=&quot;00D15FAF&quot;/&gt;&lt;wsp:rsid wsp:val=&quot;00D162CB&quot;/&gt;&lt;wsp:rsid wsp:val=&quot;00D21508&quot;/&gt;&lt;wsp:rsid wsp:val=&quot;00D23702&quot;/&gt;&lt;wsp:rsid wsp:val=&quot;00D24222&quot;/&gt;&lt;wsp:rsid wsp:val=&quot;00D266AC&quot;/&gt;&lt;wsp:rsid wsp:val=&quot;00D26D98&quot;/&gt;&lt;wsp:rsid wsp:val=&quot;00D327B2&quot;/&gt;&lt;wsp:rsid wsp:val=&quot;00D333EC&quot;/&gt;&lt;wsp:rsid wsp:val=&quot;00D344BC&quot;/&gt;&lt;wsp:rsid wsp:val=&quot;00D36B51&quot;/&gt;&lt;wsp:rsid wsp:val=&quot;00D40307&quot;/&gt;&lt;wsp:rsid wsp:val=&quot;00D43CBF&quot;/&gt;&lt;wsp:rsid wsp:val=&quot;00D5711F&quot;/&gt;&lt;wsp:rsid wsp:val=&quot;00D57B22&quot;/&gt;&lt;wsp:rsid wsp:val=&quot;00D60B06&quot;/&gt;&lt;wsp:rsid wsp:val=&quot;00D66373&quot;/&gt;&lt;wsp:rsid wsp:val=&quot;00D66E01&quot;/&gt;&lt;wsp:rsid wsp:val=&quot;00D6720E&quot;/&gt;&lt;wsp:rsid wsp:val=&quot;00D6781B&quot;/&gt;&lt;wsp:rsid wsp:val=&quot;00D81E6E&quot;/&gt;&lt;wsp:rsid wsp:val=&quot;00D82F8E&quot;/&gt;&lt;wsp:rsid wsp:val=&quot;00D835F6&quot;/&gt;&lt;wsp:rsid wsp:val=&quot;00D8382D&quot;/&gt;&lt;wsp:rsid wsp:val=&quot;00D84309&quot;/&gt;&lt;wsp:rsid wsp:val=&quot;00D84362&quot;/&gt;&lt;wsp:rsid wsp:val=&quot;00D90CF2&quot;/&gt;&lt;wsp:rsid wsp:val=&quot;00D92889&quot;/&gt;&lt;wsp:rsid wsp:val=&quot;00D92CDE&quot;/&gt;&lt;wsp:rsid wsp:val=&quot;00D93FFD&quot;/&gt;&lt;wsp:rsid wsp:val=&quot;00D978A0&quot;/&gt;&lt;wsp:rsid wsp:val=&quot;00D97D4D&quot;/&gt;&lt;wsp:rsid wsp:val=&quot;00DA0E6B&quot;/&gt;&lt;wsp:rsid wsp:val=&quot;00DA4A9C&quot;/&gt;&lt;wsp:rsid wsp:val=&quot;00DA4F39&quot;/&gt;&lt;wsp:rsid wsp:val=&quot;00DA639D&quot;/&gt;&lt;wsp:rsid wsp:val=&quot;00DB156D&quot;/&gt;&lt;wsp:rsid wsp:val=&quot;00DB5B7F&quot;/&gt;&lt;wsp:rsid wsp:val=&quot;00DB5C56&quot;/&gt;&lt;wsp:rsid wsp:val=&quot;00DB6BD3&quot;/&gt;&lt;wsp:rsid wsp:val=&quot;00DB7E00&quot;/&gt;&lt;wsp:rsid wsp:val=&quot;00DC34D0&quot;/&gt;&lt;wsp:rsid wsp:val=&quot;00DC4EF2&quot;/&gt;&lt;wsp:rsid wsp:val=&quot;00DC4FAB&quot;/&gt;&lt;wsp:rsid wsp:val=&quot;00DC7C0E&quot;/&gt;&lt;wsp:rsid wsp:val=&quot;00DD0951&quot;/&gt;&lt;wsp:rsid wsp:val=&quot;00DD1075&quot;/&gt;&lt;wsp:rsid wsp:val=&quot;00DD110B&quot;/&gt;&lt;wsp:rsid wsp:val=&quot;00DD31DD&quot;/&gt;&lt;wsp:rsid wsp:val=&quot;00DD5063&quot;/&gt;&lt;wsp:rsid wsp:val=&quot;00DD6A89&quot;/&gt;&lt;wsp:rsid wsp:val=&quot;00DD7B0B&quot;/&gt;&lt;wsp:rsid wsp:val=&quot;00DE0182&quot;/&gt;&lt;wsp:rsid wsp:val=&quot;00DE0B19&quot;/&gt;&lt;wsp:rsid wsp:val=&quot;00DE214A&quot;/&gt;&lt;wsp:rsid wsp:val=&quot;00DE2E52&quot;/&gt;&lt;wsp:rsid wsp:val=&quot;00DE3D4C&quot;/&gt;&lt;wsp:rsid wsp:val=&quot;00DE5DE1&quot;/&gt;&lt;wsp:rsid wsp:val=&quot;00DE7C02&quot;/&gt;&lt;wsp:rsid wsp:val=&quot;00DF0111&quot;/&gt;&lt;wsp:rsid wsp:val=&quot;00DF46B1&quot;/&gt;&lt;wsp:rsid wsp:val=&quot;00DF4980&quot;/&gt;&lt;wsp:rsid wsp:val=&quot;00DF5416&quot;/&gt;&lt;wsp:rsid wsp:val=&quot;00E010ED&quot;/&gt;&lt;wsp:rsid wsp:val=&quot;00E03022&quot;/&gt;&lt;wsp:rsid wsp:val=&quot;00E055D0&quot;/&gt;&lt;wsp:rsid wsp:val=&quot;00E119C7&quot;/&gt;&lt;wsp:rsid wsp:val=&quot;00E14041&quot;/&gt;&lt;wsp:rsid wsp:val=&quot;00E14362&quot;/&gt;&lt;wsp:rsid wsp:val=&quot;00E15326&quot;/&gt;&lt;wsp:rsid wsp:val=&quot;00E20892&quot;/&gt;&lt;wsp:rsid wsp:val=&quot;00E2627F&quot;/&gt;&lt;wsp:rsid wsp:val=&quot;00E32BEE&quot;/&gt;&lt;wsp:rsid wsp:val=&quot;00E3505B&quot;/&gt;&lt;wsp:rsid wsp:val=&quot;00E35DCE&quot;/&gt;&lt;wsp:rsid wsp:val=&quot;00E360BA&quot;/&gt;&lt;wsp:rsid wsp:val=&quot;00E406C6&quot;/&gt;&lt;wsp:rsid wsp:val=&quot;00E435D3&quot;/&gt;&lt;wsp:rsid wsp:val=&quot;00E46490&quot;/&gt;&lt;wsp:rsid wsp:val=&quot;00E46D85&quot;/&gt;&lt;wsp:rsid wsp:val=&quot;00E524D0&quot;/&gt;&lt;wsp:rsid wsp:val=&quot;00E60D5F&quot;/&gt;&lt;wsp:rsid wsp:val=&quot;00E61F00&quot;/&gt;&lt;wsp:rsid wsp:val=&quot;00E6219B&quot;/&gt;&lt;wsp:rsid wsp:val=&quot;00E64A49&quot;/&gt;&lt;wsp:rsid wsp:val=&quot;00E67062&quot;/&gt;&lt;wsp:rsid wsp:val=&quot;00E67DCE&quot;/&gt;&lt;wsp:rsid wsp:val=&quot;00E70311&quot;/&gt;&lt;wsp:rsid wsp:val=&quot;00E75E82&quot;/&gt;&lt;wsp:rsid wsp:val=&quot;00E7769E&quot;/&gt;&lt;wsp:rsid wsp:val=&quot;00E82038&quot;/&gt;&lt;wsp:rsid wsp:val=&quot;00E83CC5&quot;/&gt;&lt;wsp:rsid wsp:val=&quot;00E87B9F&quot;/&gt;&lt;wsp:rsid wsp:val=&quot;00E87D4D&quot;/&gt;&lt;wsp:rsid wsp:val=&quot;00E91FF8&quot;/&gt;&lt;wsp:rsid wsp:val=&quot;00E94C46&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B7494&quot;/&gt;&lt;wsp:rsid wsp:val=&quot;00EB7FDE&quot;/&gt;&lt;wsp:rsid wsp:val=&quot;00EC2EB2&quot;/&gt;&lt;wsp:rsid wsp:val=&quot;00EC7B40&quot;/&gt;&lt;wsp:rsid wsp:val=&quot;00ED034C&quot;/&gt;&lt;wsp:rsid wsp:val=&quot;00ED0645&quot;/&gt;&lt;wsp:rsid wsp:val=&quot;00ED0A61&quot;/&gt;&lt;wsp:rsid wsp:val=&quot;00ED1810&quot;/&gt;&lt;wsp:rsid wsp:val=&quot;00ED2DFB&quot;/&gt;&lt;wsp:rsid wsp:val=&quot;00ED2E01&quot;/&gt;&lt;wsp:rsid wsp:val=&quot;00ED309E&quot;/&gt;&lt;wsp:rsid wsp:val=&quot;00ED55AE&quot;/&gt;&lt;wsp:rsid wsp:val=&quot;00ED6056&quot;/&gt;&lt;wsp:rsid wsp:val=&quot;00ED6E4C&quot;/&gt;&lt;wsp:rsid wsp:val=&quot;00EE1DB6&quot;/&gt;&lt;wsp:rsid wsp:val=&quot;00EE1FAC&quot;/&gt;&lt;wsp:rsid wsp:val=&quot;00EE34FD&quot;/&gt;&lt;wsp:rsid wsp:val=&quot;00EE3E8A&quot;/&gt;&lt;wsp:rsid wsp:val=&quot;00EE5695&quot;/&gt;&lt;wsp:rsid wsp:val=&quot;00EF0B99&quot;/&gt;&lt;wsp:rsid wsp:val=&quot;00EF1AAC&quot;/&gt;&lt;wsp:rsid wsp:val=&quot;00EF3910&quot;/&gt;&lt;wsp:rsid wsp:val=&quot;00EF4F07&quot;/&gt;&lt;wsp:rsid wsp:val=&quot;00EF6036&quot;/&gt;&lt;wsp:rsid wsp:val=&quot;00F000D6&quot;/&gt;&lt;wsp:rsid wsp:val=&quot;00F0023E&quot;/&gt;&lt;wsp:rsid wsp:val=&quot;00F048D2&quot;/&gt;&lt;wsp:rsid wsp:val=&quot;00F04BCD&quot;/&gt;&lt;wsp:rsid wsp:val=&quot;00F05297&quot;/&gt;&lt;wsp:rsid wsp:val=&quot;00F063F8&quot;/&gt;&lt;wsp:rsid wsp:val=&quot;00F07B8D&quot;/&gt;&lt;wsp:rsid wsp:val=&quot;00F1304F&quot;/&gt;&lt;wsp:rsid wsp:val=&quot;00F171DA&quot;/&gt;&lt;wsp:rsid wsp:val=&quot;00F202E6&quot;/&gt;&lt;wsp:rsid wsp:val=&quot;00F230BA&quot;/&gt;&lt;wsp:rsid wsp:val=&quot;00F23620&quot;/&gt;&lt;wsp:rsid wsp:val=&quot;00F23A40&quot;/&gt;&lt;wsp:rsid wsp:val=&quot;00F24663&quot;/&gt;&lt;wsp:rsid wsp:val=&quot;00F24D21&quot;/&gt;&lt;wsp:rsid wsp:val=&quot;00F261B5&quot;/&gt;&lt;wsp:rsid wsp:val=&quot;00F26BD4&quot;/&gt;&lt;wsp:rsid wsp:val=&quot;00F27DE6&quot;/&gt;&lt;wsp:rsid wsp:val=&quot;00F27E3C&quot;/&gt;&lt;wsp:rsid wsp:val=&quot;00F30FD9&quot;/&gt;&lt;wsp:rsid wsp:val=&quot;00F3178C&quot;/&gt;&lt;wsp:rsid wsp:val=&quot;00F37A8E&quot;/&gt;&lt;wsp:rsid wsp:val=&quot;00F4032A&quot;/&gt;&lt;wsp:rsid wsp:val=&quot;00F44ADB&quot;/&gt;&lt;wsp:rsid wsp:val=&quot;00F4586C&quot;/&gt;&lt;wsp:rsid wsp:val=&quot;00F5028B&quot;/&gt;&lt;wsp:rsid wsp:val=&quot;00F51012&quot;/&gt;&lt;wsp:rsid wsp:val=&quot;00F52B54&quot;/&gt;&lt;wsp:rsid wsp:val=&quot;00F576A0&quot;/&gt;&lt;wsp:rsid wsp:val=&quot;00F57C47&quot;/&gt;&lt;wsp:rsid wsp:val=&quot;00F61405&quot;/&gt;&lt;wsp:rsid wsp:val=&quot;00F61573&quot;/&gt;&lt;wsp:rsid wsp:val=&quot;00F61AF3&quot;/&gt;&lt;wsp:rsid wsp:val=&quot;00F624EC&quot;/&gt;&lt;wsp:rsid wsp:val=&quot;00F62C0B&quot;/&gt;&lt;wsp:rsid wsp:val=&quot;00F66FE9&quot;/&gt;&lt;wsp:rsid wsp:val=&quot;00F67E59&quot;/&gt;&lt;wsp:rsid wsp:val=&quot;00F71576&quot;/&gt;&lt;wsp:rsid wsp:val=&quot;00F724AE&quot;/&gt;&lt;wsp:rsid wsp:val=&quot;00F72622&quot;/&gt;&lt;wsp:rsid wsp:val=&quot;00F73799&quot;/&gt;&lt;wsp:rsid wsp:val=&quot;00F73AF0&quot;/&gt;&lt;wsp:rsid wsp:val=&quot;00F75264&quot;/&gt;&lt;wsp:rsid wsp:val=&quot;00F756A4&quot;/&gt;&lt;wsp:rsid wsp:val=&quot;00F75B6C&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754&quot;/&gt;&lt;wsp:rsid wsp:val=&quot;00F93C47&quot;/&gt;&lt;wsp:rsid wsp:val=&quot;00F95794&quot;/&gt;&lt;wsp:rsid wsp:val=&quot;00F962C8&quot;/&gt;&lt;wsp:rsid wsp:val=&quot;00F9692E&quot;/&gt;&lt;wsp:rsid wsp:val=&quot;00FA5CCE&quot;/&gt;&lt;wsp:rsid wsp:val=&quot;00FB02B8&quot;/&gt;&lt;wsp:rsid wsp:val=&quot;00FB0600&quot;/&gt;&lt;wsp:rsid wsp:val=&quot;00FB0F0E&quot;/&gt;&lt;wsp:rsid wsp:val=&quot;00FB1020&quot;/&gt;&lt;wsp:rsid wsp:val=&quot;00FB112C&quot;/&gt;&lt;wsp:rsid wsp:val=&quot;00FB1ADB&quot;/&gt;&lt;wsp:rsid wsp:val=&quot;00FB3721&quot;/&gt;&lt;wsp:rsid wsp:val=&quot;00FC24B8&quot;/&gt;&lt;wsp:rsid wsp:val=&quot;00FC36F4&quot;/&gt;&lt;wsp:rsid wsp:val=&quot;00FC4D98&quot;/&gt;&lt;wsp:rsid wsp:val=&quot;00FC504A&quot;/&gt;&lt;wsp:rsid wsp:val=&quot;00FC5F97&quot;/&gt;&lt;wsp:rsid wsp:val=&quot;00FC6459&quot;/&gt;&lt;wsp:rsid wsp:val=&quot;00FD04CC&quot;/&gt;&lt;wsp:rsid wsp:val=&quot;00FD2A5F&quot;/&gt;&lt;wsp:rsid wsp:val=&quot;00FD3B74&quot;/&gt;&lt;wsp:rsid wsp:val=&quot;00FD4048&quot;/&gt;&lt;wsp:rsid wsp:val=&quot;00FD43E6&quot;/&gt;&lt;wsp:rsid wsp:val=&quot;00FE1FEE&quot;/&gt;&lt;wsp:rsid wsp:val=&quot;00FE5B09&quot;/&gt;&lt;wsp:rsid wsp:val=&quot;00FE6A52&quot;/&gt;&lt;wsp:rsid wsp:val=&quot;00FE7B3A&quot;/&gt;&lt;wsp:rsid wsp:val=&quot;00FE7E5A&quot;/&gt;&lt;wsp:rsid wsp:val=&quot;00FF2927&quot;/&gt;&lt;wsp:rsid wsp:val=&quot;00FF2EA9&quot;/&gt;&lt;wsp:rsid wsp:val=&quot;00FF45F8&quot;/&gt;&lt;/wsp:rsids&gt;&lt;/w:docPr&gt;&lt;w:body&gt;&lt;wx:sect&gt;&lt;w:p wsp:rsidR=&quot;00000000&quot; wsp:rsidRDefault=&quot;00885729&quot; wsp:rsidP=&quot;00885729&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ID&lt;/m:t&gt;&lt;/m:r&gt;&lt;/m:sub&gt;&lt;m:sup&gt;&lt;m:r&gt;&lt;m:rPr&gt;&lt;m:nor/&gt;&lt;/m:rPr&gt;&lt;w:rPr&gt;&lt;w:b/&gt;&lt;w:b-cs/&gt;&lt;w:sz-cs w:val=&quot;28&quot;/&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23C11">
              <w:rPr>
                <w:bCs/>
                <w:szCs w:val="20"/>
              </w:rPr>
              <w:fldChar w:fldCharType="end"/>
            </w:r>
            <w:r w:rsidRPr="00023C11">
              <w:rPr>
                <w:bCs/>
                <w:szCs w:val="20"/>
              </w:rPr>
              <w:t>, C-RNTI, or a new ID</w:t>
            </w:r>
          </w:p>
          <w:p w:rsidR="009F2091" w:rsidRPr="00023C11" w:rsidRDefault="009F2091" w:rsidP="009F2091">
            <w:pPr>
              <w:pStyle w:val="bullet1"/>
              <w:numPr>
                <w:ilvl w:val="0"/>
                <w:numId w:val="50"/>
              </w:numPr>
              <w:overflowPunct/>
              <w:spacing w:after="0"/>
              <w:textAlignment w:val="center"/>
              <w:rPr>
                <w:bCs/>
                <w:szCs w:val="20"/>
              </w:rPr>
            </w:pPr>
            <w:r w:rsidRPr="00023C11">
              <w:rPr>
                <w:bCs/>
                <w:szCs w:val="20"/>
              </w:rPr>
              <w:t xml:space="preserve">FFS: The relation between the legacy group / sequence hopping and the new hopping </w:t>
            </w:r>
          </w:p>
          <w:p w:rsidR="009F2091" w:rsidRPr="00023C11" w:rsidRDefault="009F2091" w:rsidP="009F2091">
            <w:pPr>
              <w:rPr>
                <w:sz w:val="20"/>
                <w:szCs w:val="20"/>
                <w:lang w:eastAsia="x-none"/>
              </w:rPr>
            </w:pPr>
          </w:p>
          <w:p w:rsidR="009F2091" w:rsidRPr="00023C11" w:rsidRDefault="009F2091" w:rsidP="009F2091">
            <w:pPr>
              <w:rPr>
                <w:sz w:val="20"/>
                <w:szCs w:val="20"/>
                <w:lang w:eastAsia="x-none"/>
              </w:rPr>
            </w:pPr>
          </w:p>
          <w:p w:rsidR="009F2091" w:rsidRPr="00023C11" w:rsidRDefault="009F2091" w:rsidP="009F2091">
            <w:pPr>
              <w:rPr>
                <w:b/>
                <w:sz w:val="20"/>
                <w:szCs w:val="20"/>
                <w:highlight w:val="green"/>
              </w:rPr>
            </w:pPr>
            <w:r w:rsidRPr="00023C11">
              <w:rPr>
                <w:b/>
                <w:sz w:val="20"/>
                <w:szCs w:val="20"/>
                <w:highlight w:val="green"/>
              </w:rPr>
              <w:t>Agreement</w:t>
            </w:r>
          </w:p>
          <w:p w:rsidR="009F2091" w:rsidRPr="00023C11" w:rsidRDefault="009F2091" w:rsidP="009F2091">
            <w:pPr>
              <w:spacing w:line="276" w:lineRule="auto"/>
              <w:rPr>
                <w:sz w:val="20"/>
                <w:szCs w:val="20"/>
              </w:rPr>
            </w:pPr>
            <w:r w:rsidRPr="00023C11">
              <w:rPr>
                <w:sz w:val="20"/>
                <w:szCs w:val="20"/>
              </w:rPr>
              <w:t>For SRS interference randomization, support one from the following options (to be decided in RAN1#112):</w:t>
            </w:r>
          </w:p>
          <w:p w:rsidR="009F2091" w:rsidRPr="00023C11" w:rsidRDefault="009F2091" w:rsidP="009F2091">
            <w:pPr>
              <w:pStyle w:val="bullet1"/>
              <w:numPr>
                <w:ilvl w:val="0"/>
                <w:numId w:val="50"/>
              </w:numPr>
              <w:overflowPunct/>
              <w:spacing w:after="0"/>
              <w:textAlignment w:val="center"/>
              <w:rPr>
                <w:bCs/>
                <w:szCs w:val="20"/>
              </w:rPr>
            </w:pPr>
            <w:r w:rsidRPr="00023C11">
              <w:rPr>
                <w:bCs/>
                <w:szCs w:val="20"/>
              </w:rPr>
              <w:t>Opt. 1: Cyclic shift hopping</w:t>
            </w:r>
          </w:p>
          <w:p w:rsidR="009F2091" w:rsidRPr="00023C11" w:rsidRDefault="009F2091" w:rsidP="009F2091">
            <w:pPr>
              <w:pStyle w:val="bullet1"/>
              <w:numPr>
                <w:ilvl w:val="0"/>
                <w:numId w:val="50"/>
              </w:numPr>
              <w:overflowPunct/>
              <w:spacing w:after="0"/>
              <w:textAlignment w:val="center"/>
              <w:rPr>
                <w:bCs/>
                <w:szCs w:val="20"/>
              </w:rPr>
            </w:pPr>
            <w:r w:rsidRPr="00023C11">
              <w:rPr>
                <w:bCs/>
                <w:szCs w:val="20"/>
              </w:rPr>
              <w:t>Opt. 2: Comb offset hopping</w:t>
            </w:r>
          </w:p>
          <w:p w:rsidR="009F2091" w:rsidRPr="00023C11" w:rsidRDefault="009F2091" w:rsidP="009F2091">
            <w:pPr>
              <w:pStyle w:val="bullet1"/>
              <w:numPr>
                <w:ilvl w:val="0"/>
                <w:numId w:val="50"/>
              </w:numPr>
              <w:overflowPunct/>
              <w:spacing w:after="0"/>
              <w:textAlignment w:val="center"/>
              <w:rPr>
                <w:bCs/>
                <w:szCs w:val="20"/>
              </w:rPr>
            </w:pPr>
            <w:r w:rsidRPr="00023C11">
              <w:rPr>
                <w:bCs/>
                <w:szCs w:val="20"/>
              </w:rPr>
              <w:lastRenderedPageBreak/>
              <w:t>Opt. 3: Both cyclic shift hopping and comb offset hopping</w:t>
            </w:r>
          </w:p>
          <w:p w:rsidR="009F2091" w:rsidRPr="00023C11" w:rsidRDefault="009F2091" w:rsidP="009F2091">
            <w:pPr>
              <w:pStyle w:val="bullet1"/>
              <w:numPr>
                <w:ilvl w:val="1"/>
                <w:numId w:val="50"/>
              </w:numPr>
              <w:overflowPunct/>
              <w:spacing w:after="0"/>
              <w:textAlignment w:val="center"/>
              <w:rPr>
                <w:bCs/>
                <w:szCs w:val="20"/>
              </w:rPr>
            </w:pPr>
            <w:r w:rsidRPr="00023C11">
              <w:rPr>
                <w:bCs/>
                <w:szCs w:val="20"/>
              </w:rPr>
              <w:t>FFS: details including whether to support separate and/or combined hopping</w:t>
            </w:r>
          </w:p>
          <w:p w:rsidR="009F2091" w:rsidRPr="00023C11" w:rsidRDefault="009F2091" w:rsidP="009F2091">
            <w:pPr>
              <w:pStyle w:val="bullet1"/>
              <w:numPr>
                <w:ilvl w:val="1"/>
                <w:numId w:val="50"/>
              </w:numPr>
              <w:overflowPunct/>
              <w:spacing w:after="0"/>
              <w:textAlignment w:val="center"/>
              <w:rPr>
                <w:bCs/>
                <w:szCs w:val="20"/>
              </w:rPr>
            </w:pPr>
            <w:r w:rsidRPr="00023C11">
              <w:rPr>
                <w:bCs/>
                <w:szCs w:val="20"/>
              </w:rPr>
              <w:t xml:space="preserve">FFS: details on UE capability and signaling </w:t>
            </w:r>
          </w:p>
          <w:p w:rsidR="009F2091" w:rsidRPr="00023C11" w:rsidRDefault="009F2091" w:rsidP="009F2091">
            <w:pPr>
              <w:rPr>
                <w:sz w:val="20"/>
                <w:szCs w:val="20"/>
                <w:lang w:eastAsia="x-none"/>
              </w:rPr>
            </w:pPr>
          </w:p>
          <w:p w:rsidR="009F2091" w:rsidRPr="00023C11" w:rsidRDefault="009F2091" w:rsidP="009F2091">
            <w:pPr>
              <w:rPr>
                <w:b/>
                <w:bCs/>
                <w:sz w:val="20"/>
                <w:szCs w:val="20"/>
              </w:rPr>
            </w:pPr>
            <w:r w:rsidRPr="00023C11">
              <w:rPr>
                <w:b/>
                <w:bCs/>
                <w:sz w:val="20"/>
                <w:szCs w:val="20"/>
              </w:rPr>
              <w:t>Conclusion</w:t>
            </w:r>
          </w:p>
          <w:p w:rsidR="009F2091" w:rsidRPr="00023C11" w:rsidRDefault="009F2091" w:rsidP="009F2091">
            <w:pPr>
              <w:rPr>
                <w:sz w:val="20"/>
                <w:szCs w:val="20"/>
                <w:lang w:eastAsia="x-none"/>
              </w:rPr>
            </w:pPr>
            <w:r w:rsidRPr="00023C11">
              <w:rPr>
                <w:sz w:val="20"/>
                <w:szCs w:val="20"/>
              </w:rPr>
              <w:t>No consensus on enhanced signaling for flexible SRS transmission in Rel-18</w:t>
            </w:r>
          </w:p>
          <w:p w:rsidR="00557396" w:rsidRPr="00A93065" w:rsidRDefault="00557396" w:rsidP="009F2091">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557396" w:rsidRDefault="00A93065" w:rsidP="00557396">
      <w:pPr>
        <w:pStyle w:val="Heading1"/>
      </w:pPr>
      <w:r>
        <w:t>SRS for CJT</w:t>
      </w:r>
    </w:p>
    <w:p w:rsidR="00E07A91" w:rsidRDefault="00984009" w:rsidP="00557396">
      <w:pPr>
        <w:pStyle w:val="0Maintext"/>
        <w:spacing w:after="120" w:afterAutospacing="0" w:line="240" w:lineRule="auto"/>
        <w:ind w:firstLine="0"/>
        <w:rPr>
          <w:lang w:val="en-US" w:eastAsia="zh-CN"/>
        </w:rPr>
      </w:pPr>
      <w:r>
        <w:rPr>
          <w:lang w:val="en-US" w:eastAsia="zh-CN"/>
        </w:rPr>
        <w:t>In RAN1 #110, it was agreed as follows that RAN1 will specify SRS enhancement for interference management and interference randomization.</w:t>
      </w:r>
    </w:p>
    <w:tbl>
      <w:tblPr>
        <w:tblStyle w:val="TableGrid"/>
        <w:tblW w:w="0" w:type="auto"/>
        <w:tblLook w:val="04A0" w:firstRow="1" w:lastRow="0" w:firstColumn="1" w:lastColumn="0" w:noHBand="0" w:noVBand="1"/>
      </w:tblPr>
      <w:tblGrid>
        <w:gridCol w:w="9010"/>
      </w:tblGrid>
      <w:tr w:rsidR="00E07A91" w:rsidTr="00E07A91">
        <w:tc>
          <w:tcPr>
            <w:tcW w:w="9010" w:type="dxa"/>
          </w:tcPr>
          <w:p w:rsidR="00984009" w:rsidRPr="00B57B0A" w:rsidRDefault="00984009" w:rsidP="00984009">
            <w:pPr>
              <w:rPr>
                <w:b/>
                <w:bCs/>
                <w:sz w:val="20"/>
                <w:szCs w:val="20"/>
                <w:highlight w:val="green"/>
              </w:rPr>
            </w:pPr>
            <w:r w:rsidRPr="00B57B0A">
              <w:rPr>
                <w:b/>
                <w:bCs/>
                <w:sz w:val="20"/>
                <w:szCs w:val="20"/>
                <w:highlight w:val="green"/>
              </w:rPr>
              <w:t>Agreement</w:t>
            </w:r>
          </w:p>
          <w:p w:rsidR="00984009" w:rsidRPr="00B57B0A" w:rsidRDefault="00984009" w:rsidP="00984009">
            <w:pPr>
              <w:rPr>
                <w:sz w:val="20"/>
                <w:szCs w:val="20"/>
              </w:rPr>
            </w:pPr>
            <w:r w:rsidRPr="00B57B0A">
              <w:rPr>
                <w:sz w:val="20"/>
                <w:szCs w:val="20"/>
              </w:rPr>
              <w:t>For Rel-18 reference signal enhancements, support and specify the following features (the agreed WID scopes apply):</w:t>
            </w:r>
          </w:p>
          <w:p w:rsidR="00984009" w:rsidRPr="00B57B0A" w:rsidRDefault="00984009" w:rsidP="00984009">
            <w:pPr>
              <w:pStyle w:val="bullet1"/>
              <w:numPr>
                <w:ilvl w:val="0"/>
                <w:numId w:val="42"/>
              </w:numPr>
              <w:overflowPunct/>
              <w:spacing w:after="0"/>
              <w:rPr>
                <w:szCs w:val="20"/>
              </w:rPr>
            </w:pPr>
            <w:r w:rsidRPr="00B57B0A">
              <w:rPr>
                <w:szCs w:val="20"/>
              </w:rPr>
              <w:t>SRS enhancement to manage inter-TRP cross-SRS interference targeting TDD CJT via SRS capacity enhancement and/or interference randomization;</w:t>
            </w:r>
          </w:p>
          <w:p w:rsidR="00984009" w:rsidRPr="00B57B0A" w:rsidRDefault="00984009" w:rsidP="00984009">
            <w:pPr>
              <w:pStyle w:val="bullet2"/>
              <w:numPr>
                <w:ilvl w:val="1"/>
                <w:numId w:val="43"/>
              </w:numPr>
              <w:rPr>
                <w:sz w:val="20"/>
                <w:szCs w:val="20"/>
              </w:rPr>
            </w:pPr>
            <w:r w:rsidRPr="00B57B0A">
              <w:rPr>
                <w:sz w:val="20"/>
                <w:szCs w:val="20"/>
              </w:rPr>
              <w:t>RAN1 should strive to minimize the number of schemes supported in Rel-18</w:t>
            </w:r>
          </w:p>
          <w:p w:rsidR="00984009" w:rsidRPr="00B57B0A" w:rsidRDefault="00984009" w:rsidP="00984009">
            <w:pPr>
              <w:pStyle w:val="bullet1"/>
              <w:numPr>
                <w:ilvl w:val="0"/>
                <w:numId w:val="42"/>
              </w:numPr>
              <w:overflowPunct/>
              <w:spacing w:after="0"/>
              <w:rPr>
                <w:szCs w:val="20"/>
              </w:rPr>
            </w:pPr>
            <w:r w:rsidRPr="00B57B0A">
              <w:rPr>
                <w:szCs w:val="20"/>
              </w:rPr>
              <w:t>SRS enhancements to enable 8 Tx UL operation and 8T8R SRS for DL operation.</w:t>
            </w:r>
          </w:p>
          <w:p w:rsidR="00984009" w:rsidRPr="00B57B0A" w:rsidRDefault="00984009" w:rsidP="00984009">
            <w:pPr>
              <w:pStyle w:val="bullet2"/>
              <w:numPr>
                <w:ilvl w:val="1"/>
                <w:numId w:val="43"/>
              </w:numPr>
              <w:rPr>
                <w:sz w:val="20"/>
                <w:szCs w:val="20"/>
                <w:lang w:eastAsia="zh-CN"/>
              </w:rPr>
            </w:pPr>
            <w:r w:rsidRPr="00B57B0A">
              <w:rPr>
                <w:sz w:val="20"/>
                <w:szCs w:val="20"/>
                <w:lang w:eastAsia="zh-CN"/>
              </w:rPr>
              <w:t>Target usage includes antenna switching, codebook/non-codebook based SRS</w:t>
            </w:r>
          </w:p>
          <w:p w:rsidR="00E07A91" w:rsidRDefault="00E07A91" w:rsidP="00557396">
            <w:pPr>
              <w:pStyle w:val="0Maintext"/>
              <w:spacing w:after="120" w:afterAutospacing="0" w:line="240" w:lineRule="auto"/>
              <w:ind w:firstLine="0"/>
              <w:rPr>
                <w:lang w:val="en-US" w:eastAsia="zh-CN"/>
              </w:rPr>
            </w:pPr>
          </w:p>
        </w:tc>
      </w:tr>
    </w:tbl>
    <w:p w:rsidR="00E07A91" w:rsidRDefault="00E07A91" w:rsidP="00557396">
      <w:pPr>
        <w:pStyle w:val="0Maintext"/>
        <w:spacing w:after="120" w:afterAutospacing="0" w:line="240" w:lineRule="auto"/>
        <w:ind w:firstLine="0"/>
        <w:rPr>
          <w:lang w:val="en-US" w:eastAsia="zh-CN"/>
        </w:rPr>
      </w:pPr>
    </w:p>
    <w:p w:rsidR="002E1E69" w:rsidRDefault="00984009" w:rsidP="002E1E69">
      <w:pPr>
        <w:pStyle w:val="0Maintext"/>
        <w:spacing w:after="120" w:afterAutospacing="0" w:line="240" w:lineRule="auto"/>
        <w:ind w:firstLine="0"/>
        <w:rPr>
          <w:lang w:val="en-US" w:eastAsia="zh-CN"/>
        </w:rPr>
      </w:pPr>
      <w:r>
        <w:rPr>
          <w:lang w:val="en-US" w:eastAsia="zh-CN"/>
        </w:rPr>
        <w:t xml:space="preserve">For CJT, the UE may need to transmit SRS for antenna switching (AS) to multiple TRPs. </w:t>
      </w:r>
      <w:r w:rsidR="00762AB5">
        <w:rPr>
          <w:lang w:val="en-US" w:eastAsia="zh-CN"/>
        </w:rPr>
        <w:t>One SRS instance may be received by one TRP or multiple TRPs. The SRS may also produce strong interference to some other TRPs.</w:t>
      </w:r>
      <w:r w:rsidR="002E1E69">
        <w:rPr>
          <w:lang w:val="en-US" w:eastAsia="zh-CN"/>
        </w:rPr>
        <w:t xml:space="preserve"> For other type of SRS, the UE may only need to transmit the SRS to one TRP – the best TRP. Then there could be no interference related issue for SRS other than SRS for AS. With regard to the interference management and randomization, two schemes can be considered: power control enhancement for SRS and precoded SRS. </w:t>
      </w:r>
    </w:p>
    <w:p w:rsidR="00984009" w:rsidRDefault="00984009" w:rsidP="00557396">
      <w:pPr>
        <w:pStyle w:val="0Maintext"/>
        <w:spacing w:after="120" w:afterAutospacing="0" w:line="240" w:lineRule="auto"/>
        <w:ind w:firstLine="0"/>
        <w:rPr>
          <w:lang w:val="en-US" w:eastAsia="zh-CN"/>
        </w:rPr>
      </w:pPr>
    </w:p>
    <w:p w:rsidR="00762AB5" w:rsidRDefault="00762AB5" w:rsidP="002E1E69">
      <w:pPr>
        <w:pStyle w:val="0Maintext"/>
        <w:spacing w:after="120" w:afterAutospacing="0" w:line="240" w:lineRule="auto"/>
        <w:ind w:firstLine="0"/>
        <w:jc w:val="center"/>
        <w:rPr>
          <w:lang w:val="en-US" w:eastAsia="zh-CN"/>
        </w:rPr>
      </w:pPr>
      <w:r w:rsidRPr="00762AB5">
        <w:rPr>
          <w:noProof/>
          <w:lang w:val="en-US" w:eastAsia="zh-CN"/>
        </w:rPr>
        <w:drawing>
          <wp:inline distT="0" distB="0" distL="0" distR="0" wp14:anchorId="43AD41B8" wp14:editId="6787133C">
            <wp:extent cx="3439159" cy="33876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52300" cy="3400631"/>
                    </a:xfrm>
                    <a:prstGeom prst="rect">
                      <a:avLst/>
                    </a:prstGeom>
                  </pic:spPr>
                </pic:pic>
              </a:graphicData>
            </a:graphic>
          </wp:inline>
        </w:drawing>
      </w:r>
    </w:p>
    <w:p w:rsidR="002E1E69" w:rsidRPr="002E1E69" w:rsidRDefault="002E1E69" w:rsidP="002E1E69">
      <w:pPr>
        <w:pStyle w:val="0Maintext"/>
        <w:spacing w:after="120" w:afterAutospacing="0" w:line="240" w:lineRule="auto"/>
        <w:ind w:firstLine="0"/>
        <w:jc w:val="center"/>
        <w:rPr>
          <w:b/>
          <w:bCs/>
          <w:lang w:val="en-US" w:eastAsia="zh-CN"/>
        </w:rPr>
      </w:pPr>
      <w:r w:rsidRPr="002E1E69">
        <w:rPr>
          <w:b/>
          <w:bCs/>
          <w:lang w:val="en-US" w:eastAsia="zh-CN"/>
        </w:rPr>
        <w:t>Figure 1: A scenario for SRS transmission for CJT</w:t>
      </w:r>
    </w:p>
    <w:p w:rsidR="002E1E69" w:rsidRDefault="002E1E69" w:rsidP="00557396">
      <w:pPr>
        <w:pStyle w:val="0Maintext"/>
        <w:spacing w:after="120" w:afterAutospacing="0" w:line="240" w:lineRule="auto"/>
        <w:ind w:firstLine="0"/>
        <w:rPr>
          <w:b/>
          <w:bCs/>
          <w:i/>
          <w:iCs/>
          <w:lang w:val="en-US" w:eastAsia="zh-CN"/>
        </w:rPr>
      </w:pPr>
      <w:r w:rsidRPr="002E1E69">
        <w:rPr>
          <w:b/>
          <w:bCs/>
          <w:i/>
          <w:iCs/>
          <w:lang w:val="en-US" w:eastAsia="zh-CN"/>
        </w:rPr>
        <w:lastRenderedPageBreak/>
        <w:t>Proposal 1: The SRS enhancement for CJT should focus on enhancement for SRS for antenna switching.</w:t>
      </w:r>
    </w:p>
    <w:p w:rsidR="002E1E69" w:rsidRDefault="002E1E69" w:rsidP="00557396">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2</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more than 1 target receiving TRPs for an SRS instance.</w:t>
      </w:r>
    </w:p>
    <w:p w:rsidR="002E1E69" w:rsidRDefault="002E1E69" w:rsidP="002E1E69">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3</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at least 1 victim TRP for an SRS instance.</w:t>
      </w:r>
    </w:p>
    <w:p w:rsidR="002E1E69" w:rsidRDefault="002E1E69" w:rsidP="002E1E69">
      <w:pPr>
        <w:pStyle w:val="Heading2"/>
      </w:pPr>
      <w:r>
        <w:t>Power control enhancement for SRS</w:t>
      </w:r>
    </w:p>
    <w:p w:rsidR="007674FD" w:rsidRDefault="007674FD" w:rsidP="00557396">
      <w:pPr>
        <w:pStyle w:val="0Maintext"/>
        <w:spacing w:after="120" w:afterAutospacing="0" w:line="240" w:lineRule="auto"/>
        <w:ind w:firstLine="0"/>
        <w:rPr>
          <w:lang w:val="en-US" w:eastAsia="zh-CN"/>
        </w:rPr>
      </w:pPr>
      <w:r>
        <w:rPr>
          <w:lang w:val="en-US" w:eastAsia="zh-CN"/>
        </w:rPr>
        <w:t>In RAN1 #110b, the following agreement on power control enhancement has been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For per-TRP power control and/or power control of one or multiple SRS transmission occasions towards to multiple TRPs, study the options for an SRS resource set:</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1: </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Same power control process for all SRS resources of an SRS resource set where the power control process is based on one Po value and one closed loop state and jointly on more than one DL pathloss RS and/or more than one alpha</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Each transmission occasion of the SRS resource is towards multiple TRPs</w:t>
            </w:r>
          </w:p>
          <w:p w:rsidR="007674FD" w:rsidRPr="0049699C" w:rsidRDefault="007674FD" w:rsidP="007674FD">
            <w:pPr>
              <w:pStyle w:val="ListParagraph"/>
              <w:numPr>
                <w:ilvl w:val="0"/>
                <w:numId w:val="48"/>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2: </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rsidR="007674FD" w:rsidRPr="0049699C" w:rsidRDefault="007674FD" w:rsidP="007674FD">
            <w:pPr>
              <w:pStyle w:val="ListParagraph"/>
              <w:numPr>
                <w:ilvl w:val="1"/>
                <w:numId w:val="48"/>
              </w:numPr>
              <w:ind w:leftChars="0"/>
              <w:contextualSpacing/>
              <w:rPr>
                <w:rFonts w:ascii="Times New Roman" w:hAnsi="Times New Roman"/>
                <w:iCs/>
                <w:szCs w:val="20"/>
                <w:lang w:val="en-US"/>
              </w:rPr>
            </w:pPr>
            <w:r w:rsidRPr="0049699C">
              <w:rPr>
                <w:rFonts w:ascii="Times New Roman" w:hAnsi="Times New Roman"/>
                <w:iCs/>
                <w:szCs w:val="20"/>
                <w:lang w:val="en-US"/>
              </w:rPr>
              <w:t>Different transmission occasions of the SRS resource can be towards different TRPs</w:t>
            </w:r>
          </w:p>
          <w:p w:rsidR="007674FD" w:rsidRDefault="007674FD" w:rsidP="00557396">
            <w:pPr>
              <w:pStyle w:val="0Maintext"/>
              <w:spacing w:after="120" w:afterAutospacing="0" w:line="240" w:lineRule="auto"/>
              <w:ind w:firstLine="0"/>
              <w:rPr>
                <w:lang w:val="en-US" w:eastAsia="zh-CN"/>
              </w:rPr>
            </w:pPr>
          </w:p>
        </w:tc>
      </w:tr>
    </w:tbl>
    <w:p w:rsidR="007674FD" w:rsidRDefault="007674FD" w:rsidP="00557396">
      <w:pPr>
        <w:pStyle w:val="0Maintext"/>
        <w:spacing w:after="120" w:afterAutospacing="0" w:line="240" w:lineRule="auto"/>
        <w:ind w:firstLine="0"/>
        <w:rPr>
          <w:lang w:val="en-US" w:eastAsia="zh-CN"/>
        </w:rPr>
      </w:pPr>
    </w:p>
    <w:p w:rsidR="007674FD" w:rsidRDefault="007674FD" w:rsidP="00557396">
      <w:pPr>
        <w:pStyle w:val="0Maintext"/>
        <w:spacing w:after="120" w:afterAutospacing="0" w:line="240" w:lineRule="auto"/>
        <w:ind w:firstLine="0"/>
        <w:rPr>
          <w:lang w:val="en-US" w:eastAsia="zh-CN"/>
        </w:rPr>
      </w:pPr>
      <w:r>
        <w:rPr>
          <w:lang w:val="en-US" w:eastAsia="zh-CN"/>
        </w:rPr>
        <w:t>Option 1 is a subset of option 2. In option 2, if the gNB configures the same P0 and closed-loop index in the more than 1 power control processes and selects the more than 1 power control processes for uplink power control, option 2 can cover the functionality of option 1. Besides, option 2 can provide a more flexible framework for the gNB to dynamically select the target different TRP(s) for power control. Therefore, option 2 should be supported.</w:t>
      </w:r>
    </w:p>
    <w:p w:rsidR="005017AA" w:rsidRPr="005017AA" w:rsidRDefault="005017AA" w:rsidP="00557396">
      <w:pPr>
        <w:pStyle w:val="0Maintext"/>
        <w:spacing w:after="120" w:afterAutospacing="0" w:line="240" w:lineRule="auto"/>
        <w:ind w:firstLine="0"/>
        <w:rPr>
          <w:b/>
          <w:bCs/>
          <w:i/>
          <w:iCs/>
          <w:lang w:val="en-US" w:eastAsia="zh-CN"/>
        </w:rPr>
      </w:pPr>
      <w:r w:rsidRPr="005017AA">
        <w:rPr>
          <w:b/>
          <w:bCs/>
          <w:i/>
          <w:iCs/>
          <w:lang w:val="en-US" w:eastAsia="zh-CN"/>
        </w:rPr>
        <w:t xml:space="preserve">Proposal 4: Support </w:t>
      </w:r>
      <w:r w:rsidR="007674FD">
        <w:rPr>
          <w:b/>
          <w:bCs/>
          <w:i/>
          <w:iCs/>
          <w:lang w:val="en-US" w:eastAsia="zh-CN"/>
        </w:rPr>
        <w:t>option 2 for power control enhancement for SRS</w:t>
      </w:r>
    </w:p>
    <w:p w:rsidR="005017AA" w:rsidRPr="005017AA" w:rsidRDefault="007674FD" w:rsidP="005017AA">
      <w:pPr>
        <w:pStyle w:val="0Maintext"/>
        <w:numPr>
          <w:ilvl w:val="0"/>
          <w:numId w:val="45"/>
        </w:numPr>
        <w:spacing w:after="120" w:afterAutospacing="0" w:line="240" w:lineRule="auto"/>
        <w:rPr>
          <w:b/>
          <w:bCs/>
          <w:i/>
          <w:iCs/>
          <w:lang w:val="en-US" w:eastAsia="zh-CN"/>
        </w:rPr>
      </w:pPr>
      <w:r>
        <w:rPr>
          <w:b/>
          <w:bCs/>
          <w:i/>
          <w:iCs/>
          <w:lang w:val="en-US" w:eastAsia="zh-CN"/>
        </w:rPr>
        <w:t>The gNB can dynamically indicate the power control process(es) to be applied from the configured more than 1 power control processes for an SRS transmission occasion</w:t>
      </w:r>
    </w:p>
    <w:p w:rsidR="005017AA" w:rsidRDefault="005017AA" w:rsidP="00557396">
      <w:pPr>
        <w:pStyle w:val="0Maintext"/>
        <w:spacing w:after="120" w:afterAutospacing="0" w:line="240" w:lineRule="auto"/>
        <w:ind w:firstLine="0"/>
        <w:rPr>
          <w:lang w:val="en-US" w:eastAsia="zh-CN"/>
        </w:rPr>
      </w:pPr>
    </w:p>
    <w:p w:rsidR="005017AA" w:rsidRDefault="005017AA" w:rsidP="005017AA">
      <w:pPr>
        <w:pStyle w:val="Heading2"/>
      </w:pPr>
      <w:r>
        <w:t>Precoded SRS</w:t>
      </w:r>
    </w:p>
    <w:p w:rsidR="005017AA" w:rsidRDefault="005017AA" w:rsidP="00557396">
      <w:pPr>
        <w:pStyle w:val="0Maintext"/>
        <w:spacing w:after="120" w:afterAutospacing="0" w:line="240" w:lineRule="auto"/>
        <w:ind w:firstLine="0"/>
        <w:rPr>
          <w:lang w:val="en-US" w:eastAsia="zh-CN"/>
        </w:rPr>
      </w:pPr>
      <w:r>
        <w:rPr>
          <w:lang w:val="en-US" w:eastAsia="zh-CN"/>
        </w:rPr>
        <w:t xml:space="preserve">For precoded SRS </w:t>
      </w:r>
      <w:r w:rsidR="002C1781">
        <w:rPr>
          <w:lang w:val="en-US" w:eastAsia="zh-CN"/>
        </w:rPr>
        <w:t>for AS</w:t>
      </w:r>
      <w:r>
        <w:rPr>
          <w:lang w:val="en-US" w:eastAsia="zh-CN"/>
        </w:rPr>
        <w:t xml:space="preserve">, the </w:t>
      </w:r>
      <w:r w:rsidR="002C1781">
        <w:rPr>
          <w:lang w:val="en-US" w:eastAsia="zh-CN"/>
        </w:rPr>
        <w:t>interference to the victim TRP(s) could be reduced since the SRS is directional. However, in some cases, the interference may be increased if the victim TRP(s) happen to be at similar direction as the preordered SRS. Therefore, the precoder selection should consider both the channel from the receiving TRP(s) and the victim TRP(s). Thus, the gNB may configure two sets of CSI-RS resource(s) associated with an SRS resource set for AS, where the first set is used for precoder selection for the target receiving TRP(s) and the second set is used for precoder adjustment with regard to the direction for the victim TRP(s)</w:t>
      </w:r>
      <w:r w:rsidR="003926EC">
        <w:rPr>
          <w:lang w:val="en-US" w:eastAsia="zh-CN"/>
        </w:rPr>
        <w:t xml:space="preserve"> as shown in Figure 2</w:t>
      </w:r>
      <w:r w:rsidR="002C1781">
        <w:rPr>
          <w:lang w:val="en-US" w:eastAsia="zh-CN"/>
        </w:rPr>
        <w:t>.</w:t>
      </w:r>
    </w:p>
    <w:p w:rsidR="003926EC" w:rsidRDefault="003926EC" w:rsidP="003926EC">
      <w:pPr>
        <w:pStyle w:val="0Maintext"/>
        <w:spacing w:after="120" w:afterAutospacing="0" w:line="240" w:lineRule="auto"/>
        <w:ind w:firstLine="0"/>
        <w:jc w:val="center"/>
        <w:rPr>
          <w:lang w:val="en-US" w:eastAsia="zh-CN"/>
        </w:rPr>
      </w:pPr>
      <w:r w:rsidRPr="003926EC">
        <w:rPr>
          <w:noProof/>
          <w:lang w:val="en-US" w:eastAsia="zh-CN"/>
        </w:rPr>
        <w:lastRenderedPageBreak/>
        <w:drawing>
          <wp:inline distT="0" distB="0" distL="0" distR="0" wp14:anchorId="22BE3D48" wp14:editId="342A54A8">
            <wp:extent cx="3859794" cy="302963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85846" cy="3050088"/>
                    </a:xfrm>
                    <a:prstGeom prst="rect">
                      <a:avLst/>
                    </a:prstGeom>
                  </pic:spPr>
                </pic:pic>
              </a:graphicData>
            </a:graphic>
          </wp:inline>
        </w:drawing>
      </w:r>
    </w:p>
    <w:p w:rsidR="003926EC" w:rsidRPr="003926EC" w:rsidRDefault="003926EC" w:rsidP="003926EC">
      <w:pPr>
        <w:pStyle w:val="0Maintext"/>
        <w:spacing w:after="120" w:afterAutospacing="0" w:line="240" w:lineRule="auto"/>
        <w:ind w:firstLine="0"/>
        <w:jc w:val="center"/>
        <w:rPr>
          <w:b/>
          <w:bCs/>
          <w:lang w:val="en-US" w:eastAsia="zh-CN"/>
        </w:rPr>
      </w:pPr>
      <w:r w:rsidRPr="003926EC">
        <w:rPr>
          <w:b/>
          <w:bCs/>
          <w:lang w:val="en-US" w:eastAsia="zh-CN"/>
        </w:rPr>
        <w:t>Figure 2: Precoder selection based on two sets of associated CSI-RS resources</w:t>
      </w:r>
    </w:p>
    <w:p w:rsidR="00234A69" w:rsidRDefault="00174325" w:rsidP="00557396">
      <w:pPr>
        <w:pStyle w:val="0Maintext"/>
        <w:spacing w:after="120" w:afterAutospacing="0" w:line="240" w:lineRule="auto"/>
        <w:ind w:firstLine="0"/>
        <w:rPr>
          <w:lang w:val="en-US" w:eastAsia="zh-CN"/>
        </w:rPr>
      </w:pPr>
      <w:r>
        <w:rPr>
          <w:lang w:val="en-US" w:eastAsia="zh-CN"/>
        </w:rPr>
        <w:t xml:space="preserve">In addition, the UE needs to report the precoder to the network, where the precoder can be reported as a UCI on PUCCH or PUSCH. For aperiodic precoded SRS, the precoder can be reported by UCI on the triggered PUSCH. The associated CSI-RS resource set(s) can also be triggered by the same DCI that triggers the SRS transmission. For periodic or semi-persistent SRS, the </w:t>
      </w:r>
      <w:r w:rsidR="00234A69">
        <w:rPr>
          <w:lang w:val="en-US" w:eastAsia="zh-CN"/>
        </w:rPr>
        <w:t>precoder can be reported by periodic or semi-persistent PUCCH resources.</w:t>
      </w:r>
    </w:p>
    <w:p w:rsidR="002C1781" w:rsidRPr="00234A69" w:rsidRDefault="00234A69" w:rsidP="00557396">
      <w:pPr>
        <w:pStyle w:val="0Maintext"/>
        <w:spacing w:after="120" w:afterAutospacing="0" w:line="240" w:lineRule="auto"/>
        <w:ind w:firstLine="0"/>
        <w:rPr>
          <w:b/>
          <w:bCs/>
          <w:i/>
          <w:iCs/>
          <w:lang w:val="en-US" w:eastAsia="zh-CN"/>
        </w:rPr>
      </w:pPr>
      <w:r w:rsidRPr="00234A69">
        <w:rPr>
          <w:b/>
          <w:bCs/>
          <w:i/>
          <w:iCs/>
          <w:lang w:val="en-US" w:eastAsia="zh-CN"/>
        </w:rPr>
        <w:t>Proposal 5: Support to configure two sets of CSI-RS resource(s) for a precoded SRS resource set</w:t>
      </w:r>
    </w:p>
    <w:p w:rsidR="00234A69" w:rsidRPr="00234A69" w:rsidRDefault="00234A69" w:rsidP="00234A69">
      <w:pPr>
        <w:pStyle w:val="0Maintext"/>
        <w:numPr>
          <w:ilvl w:val="0"/>
          <w:numId w:val="46"/>
        </w:numPr>
        <w:spacing w:after="120" w:afterAutospacing="0" w:line="240" w:lineRule="auto"/>
        <w:rPr>
          <w:b/>
          <w:bCs/>
          <w:i/>
          <w:iCs/>
          <w:lang w:val="en-US" w:eastAsia="zh-CN"/>
        </w:rPr>
      </w:pPr>
      <w:r w:rsidRPr="00234A69">
        <w:rPr>
          <w:b/>
          <w:bCs/>
          <w:i/>
          <w:iCs/>
          <w:lang w:val="en-US" w:eastAsia="zh-CN"/>
        </w:rPr>
        <w:t>The first CSI-RS resource is used for precoder selection for the target receiving TRP(s)</w:t>
      </w:r>
    </w:p>
    <w:p w:rsidR="00234A69" w:rsidRPr="00234A69" w:rsidRDefault="00234A69" w:rsidP="00234A69">
      <w:pPr>
        <w:pStyle w:val="0Maintext"/>
        <w:numPr>
          <w:ilvl w:val="0"/>
          <w:numId w:val="46"/>
        </w:numPr>
        <w:spacing w:after="120" w:afterAutospacing="0" w:line="240" w:lineRule="auto"/>
        <w:rPr>
          <w:b/>
          <w:bCs/>
          <w:i/>
          <w:iCs/>
          <w:lang w:val="en-US" w:eastAsia="zh-CN"/>
        </w:rPr>
      </w:pPr>
      <w:r w:rsidRPr="00234A69">
        <w:rPr>
          <w:b/>
          <w:bCs/>
          <w:i/>
          <w:iCs/>
          <w:lang w:val="en-US" w:eastAsia="zh-CN"/>
        </w:rPr>
        <w:t>The second CSI-RS resource is used for precoder adjustment with regard to the channel for the victim TRP(s)</w:t>
      </w:r>
    </w:p>
    <w:p w:rsidR="00D13E1E" w:rsidRPr="003926EC" w:rsidRDefault="003926EC" w:rsidP="00557396">
      <w:pPr>
        <w:pStyle w:val="0Maintext"/>
        <w:spacing w:after="120" w:afterAutospacing="0" w:line="240" w:lineRule="auto"/>
        <w:ind w:firstLine="0"/>
        <w:rPr>
          <w:b/>
          <w:bCs/>
          <w:i/>
          <w:iCs/>
          <w:lang w:val="en-US" w:eastAsia="zh-CN"/>
        </w:rPr>
      </w:pPr>
      <w:r w:rsidRPr="003926EC">
        <w:rPr>
          <w:b/>
          <w:bCs/>
          <w:i/>
          <w:iCs/>
          <w:lang w:val="en-US" w:eastAsia="zh-CN"/>
        </w:rPr>
        <w:t>Proposal 6: Support to report the precoder for precoded SRS as UCI on PUCCH or PUSCH.</w:t>
      </w:r>
    </w:p>
    <w:p w:rsidR="003926EC" w:rsidRDefault="003926EC" w:rsidP="00557396">
      <w:pPr>
        <w:pStyle w:val="0Maintext"/>
        <w:spacing w:after="120" w:afterAutospacing="0" w:line="240" w:lineRule="auto"/>
        <w:ind w:firstLine="0"/>
        <w:rPr>
          <w:lang w:val="en-US" w:eastAsia="zh-CN"/>
        </w:rPr>
      </w:pPr>
    </w:p>
    <w:p w:rsidR="007674FD" w:rsidRDefault="002568B7" w:rsidP="007674FD">
      <w:pPr>
        <w:pStyle w:val="Heading2"/>
      </w:pPr>
      <w:r>
        <w:t>SRS interference randomization</w:t>
      </w:r>
    </w:p>
    <w:p w:rsidR="007674FD" w:rsidRDefault="007674FD" w:rsidP="00557396">
      <w:pPr>
        <w:pStyle w:val="0Maintext"/>
        <w:spacing w:after="120" w:afterAutospacing="0" w:line="240" w:lineRule="auto"/>
        <w:ind w:firstLine="0"/>
        <w:rPr>
          <w:lang w:val="en-US" w:eastAsia="zh-CN"/>
        </w:rPr>
      </w:pPr>
      <w:r>
        <w:rPr>
          <w:lang w:val="en-US" w:eastAsia="zh-CN"/>
        </w:rPr>
        <w:t>In RAN1 #11</w:t>
      </w:r>
      <w:r w:rsidR="002568B7">
        <w:rPr>
          <w:lang w:val="en-US" w:eastAsia="zh-CN"/>
        </w:rPr>
        <w:t>1</w:t>
      </w:r>
      <w:r>
        <w:rPr>
          <w:lang w:val="en-US" w:eastAsia="zh-CN"/>
        </w:rPr>
        <w:t xml:space="preserve">, the following agreement on </w:t>
      </w:r>
      <w:r w:rsidR="002568B7">
        <w:rPr>
          <w:lang w:val="en-US" w:eastAsia="zh-CN"/>
        </w:rPr>
        <w:t>SRS interference randomization</w:t>
      </w:r>
      <w:r>
        <w:rPr>
          <w:lang w:val="en-US" w:eastAsia="zh-CN"/>
        </w:rPr>
        <w:t xml:space="preserve"> is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2568B7" w:rsidRPr="00023C11" w:rsidRDefault="002568B7" w:rsidP="002568B7">
            <w:pPr>
              <w:rPr>
                <w:b/>
                <w:sz w:val="20"/>
                <w:szCs w:val="20"/>
                <w:highlight w:val="green"/>
              </w:rPr>
            </w:pPr>
            <w:r w:rsidRPr="00023C11">
              <w:rPr>
                <w:b/>
                <w:sz w:val="20"/>
                <w:szCs w:val="20"/>
                <w:highlight w:val="green"/>
              </w:rPr>
              <w:t>Agreement</w:t>
            </w:r>
          </w:p>
          <w:p w:rsidR="002568B7" w:rsidRPr="00023C11" w:rsidRDefault="002568B7" w:rsidP="002568B7">
            <w:pPr>
              <w:spacing w:line="276" w:lineRule="auto"/>
              <w:rPr>
                <w:sz w:val="20"/>
                <w:szCs w:val="20"/>
              </w:rPr>
            </w:pPr>
            <w:r w:rsidRPr="00023C11">
              <w:rPr>
                <w:sz w:val="20"/>
                <w:szCs w:val="20"/>
              </w:rPr>
              <w:t>For SRS interference randomization, support one from the following options (to be decided in RAN1#112):</w:t>
            </w:r>
          </w:p>
          <w:p w:rsidR="002568B7" w:rsidRPr="00023C11" w:rsidRDefault="002568B7" w:rsidP="002568B7">
            <w:pPr>
              <w:pStyle w:val="bullet1"/>
              <w:numPr>
                <w:ilvl w:val="0"/>
                <w:numId w:val="50"/>
              </w:numPr>
              <w:overflowPunct/>
              <w:spacing w:after="0"/>
              <w:textAlignment w:val="center"/>
              <w:rPr>
                <w:bCs/>
                <w:szCs w:val="20"/>
              </w:rPr>
            </w:pPr>
            <w:r w:rsidRPr="00023C11">
              <w:rPr>
                <w:bCs/>
                <w:szCs w:val="20"/>
              </w:rPr>
              <w:t>Opt. 1: Cyclic shift hopping</w:t>
            </w:r>
          </w:p>
          <w:p w:rsidR="002568B7" w:rsidRPr="00023C11" w:rsidRDefault="002568B7" w:rsidP="002568B7">
            <w:pPr>
              <w:pStyle w:val="bullet1"/>
              <w:numPr>
                <w:ilvl w:val="0"/>
                <w:numId w:val="50"/>
              </w:numPr>
              <w:overflowPunct/>
              <w:spacing w:after="0"/>
              <w:textAlignment w:val="center"/>
              <w:rPr>
                <w:bCs/>
                <w:szCs w:val="20"/>
              </w:rPr>
            </w:pPr>
            <w:r w:rsidRPr="00023C11">
              <w:rPr>
                <w:bCs/>
                <w:szCs w:val="20"/>
              </w:rPr>
              <w:t>Opt. 2: Comb offset hopping</w:t>
            </w:r>
          </w:p>
          <w:p w:rsidR="002568B7" w:rsidRPr="00023C11" w:rsidRDefault="002568B7" w:rsidP="002568B7">
            <w:pPr>
              <w:pStyle w:val="bullet1"/>
              <w:numPr>
                <w:ilvl w:val="0"/>
                <w:numId w:val="50"/>
              </w:numPr>
              <w:overflowPunct/>
              <w:spacing w:after="0"/>
              <w:textAlignment w:val="center"/>
              <w:rPr>
                <w:bCs/>
                <w:szCs w:val="20"/>
              </w:rPr>
            </w:pPr>
            <w:r w:rsidRPr="00023C11">
              <w:rPr>
                <w:bCs/>
                <w:szCs w:val="20"/>
              </w:rPr>
              <w:t>Opt. 3: Both cyclic shift hopping and comb offset hopping</w:t>
            </w:r>
          </w:p>
          <w:p w:rsidR="002568B7" w:rsidRPr="00023C11" w:rsidRDefault="002568B7" w:rsidP="002568B7">
            <w:pPr>
              <w:pStyle w:val="bullet1"/>
              <w:numPr>
                <w:ilvl w:val="1"/>
                <w:numId w:val="50"/>
              </w:numPr>
              <w:overflowPunct/>
              <w:spacing w:after="0"/>
              <w:textAlignment w:val="center"/>
              <w:rPr>
                <w:bCs/>
                <w:szCs w:val="20"/>
              </w:rPr>
            </w:pPr>
            <w:r w:rsidRPr="00023C11">
              <w:rPr>
                <w:bCs/>
                <w:szCs w:val="20"/>
              </w:rPr>
              <w:t>FFS: details including whether to support separate and/or combined hopping</w:t>
            </w:r>
          </w:p>
          <w:p w:rsidR="002568B7" w:rsidRPr="00023C11" w:rsidRDefault="002568B7" w:rsidP="002568B7">
            <w:pPr>
              <w:pStyle w:val="bullet1"/>
              <w:numPr>
                <w:ilvl w:val="1"/>
                <w:numId w:val="50"/>
              </w:numPr>
              <w:overflowPunct/>
              <w:spacing w:after="0"/>
              <w:textAlignment w:val="center"/>
              <w:rPr>
                <w:bCs/>
                <w:szCs w:val="20"/>
              </w:rPr>
            </w:pPr>
            <w:r w:rsidRPr="00023C11">
              <w:rPr>
                <w:bCs/>
                <w:szCs w:val="20"/>
              </w:rPr>
              <w:t xml:space="preserve">FFS: details on UE capability and signaling </w:t>
            </w:r>
          </w:p>
          <w:p w:rsidR="007674FD" w:rsidRDefault="007674FD" w:rsidP="00557396">
            <w:pPr>
              <w:pStyle w:val="0Maintext"/>
              <w:spacing w:after="120" w:afterAutospacing="0" w:line="240" w:lineRule="auto"/>
              <w:ind w:firstLine="0"/>
              <w:rPr>
                <w:lang w:val="en-US" w:eastAsia="zh-CN"/>
              </w:rPr>
            </w:pPr>
          </w:p>
        </w:tc>
      </w:tr>
    </w:tbl>
    <w:p w:rsidR="007674FD" w:rsidRDefault="007674FD" w:rsidP="00557396">
      <w:pPr>
        <w:pStyle w:val="0Maintext"/>
        <w:spacing w:after="120" w:afterAutospacing="0" w:line="240" w:lineRule="auto"/>
        <w:ind w:firstLine="0"/>
        <w:rPr>
          <w:lang w:val="en-US" w:eastAsia="zh-CN"/>
        </w:rPr>
      </w:pPr>
    </w:p>
    <w:p w:rsidR="007674FD" w:rsidRDefault="00FC5897" w:rsidP="00557396">
      <w:pPr>
        <w:pStyle w:val="0Maintext"/>
        <w:spacing w:after="120" w:afterAutospacing="0" w:line="240" w:lineRule="auto"/>
        <w:ind w:firstLine="0"/>
        <w:rPr>
          <w:lang w:val="en-US" w:eastAsia="zh-CN"/>
        </w:rPr>
      </w:pPr>
      <w:r>
        <w:rPr>
          <w:lang w:val="en-US" w:eastAsia="zh-CN"/>
        </w:rPr>
        <w:t>Both comb offset hopping and cyclic shift hopping can support interference randomization, where comb offset hopping may be better for the SRS with more antenna ports as the number of candidate cyclic shifts for cyclic shift hopping could be limited, and cyclic shift hopping can be better for the SRS with a smaller comb offset configured, e.g. comb-2 based SRS. Thus, both comb offset hopping and cyclic shift hopping could provide some benefit for different scenarios. Therefore, both comb offset hopping and cyclic shift hopping should be supported.</w:t>
      </w:r>
    </w:p>
    <w:p w:rsidR="00FC5897" w:rsidRDefault="00FC5897" w:rsidP="00557396">
      <w:pPr>
        <w:pStyle w:val="0Maintext"/>
        <w:spacing w:after="120" w:afterAutospacing="0" w:line="240" w:lineRule="auto"/>
        <w:ind w:firstLine="0"/>
        <w:rPr>
          <w:lang w:val="en-US" w:eastAsia="zh-CN"/>
        </w:rPr>
      </w:pPr>
      <w:r>
        <w:rPr>
          <w:lang w:val="en-US" w:eastAsia="zh-CN"/>
        </w:rPr>
        <w:t xml:space="preserve">Then the next open issue is how to decide the hopping pattern. With regard to the multiplexing with legacy SRS without comb offset/cyclic shift hopping, it is better that the hopping pattern is configured by the gNB. Then the gNB can guarantee the SRS in each hop can always be multiplexed orthogonally with legacy SRS. Therefore, the hopping pattern should be configured by the gNB. </w:t>
      </w:r>
    </w:p>
    <w:p w:rsidR="00FC5897" w:rsidRPr="000223ED" w:rsidRDefault="00FC5897" w:rsidP="00557396">
      <w:pPr>
        <w:pStyle w:val="0Maintext"/>
        <w:spacing w:after="120" w:afterAutospacing="0" w:line="240" w:lineRule="auto"/>
        <w:ind w:firstLine="0"/>
        <w:rPr>
          <w:b/>
          <w:bCs/>
          <w:i/>
          <w:iCs/>
          <w:lang w:val="en-US" w:eastAsia="zh-CN"/>
        </w:rPr>
      </w:pPr>
      <w:r w:rsidRPr="000223ED">
        <w:rPr>
          <w:b/>
          <w:bCs/>
          <w:i/>
          <w:iCs/>
          <w:lang w:val="en-US" w:eastAsia="zh-CN"/>
        </w:rPr>
        <w:lastRenderedPageBreak/>
        <w:t>Proposal 7: Support both comb-offset hopping and cyclic shift hopping.</w:t>
      </w:r>
    </w:p>
    <w:p w:rsidR="00FC5897" w:rsidRPr="00BD1D0F" w:rsidRDefault="00FC5897" w:rsidP="00557396">
      <w:pPr>
        <w:pStyle w:val="0Maintext"/>
        <w:spacing w:after="120" w:afterAutospacing="0" w:line="240" w:lineRule="auto"/>
        <w:ind w:firstLine="0"/>
        <w:rPr>
          <w:b/>
          <w:bCs/>
          <w:i/>
          <w:iCs/>
          <w:lang w:val="en-US" w:eastAsia="zh-CN"/>
        </w:rPr>
      </w:pPr>
      <w:r w:rsidRPr="000223ED">
        <w:rPr>
          <w:b/>
          <w:bCs/>
          <w:i/>
          <w:iCs/>
          <w:lang w:val="en-US" w:eastAsia="zh-CN"/>
        </w:rPr>
        <w:t>Proposal 8: Support to configure the comb-offset hopping pattern and cyclic shift hopping pattern by RRC signaling.</w:t>
      </w:r>
    </w:p>
    <w:p w:rsidR="00FC5897" w:rsidRDefault="00FC5897" w:rsidP="00557396">
      <w:pPr>
        <w:pStyle w:val="0Maintext"/>
        <w:spacing w:after="120" w:afterAutospacing="0" w:line="240" w:lineRule="auto"/>
        <w:ind w:firstLine="0"/>
        <w:rPr>
          <w:lang w:val="en-US" w:eastAsia="zh-CN"/>
        </w:rPr>
      </w:pPr>
    </w:p>
    <w:p w:rsidR="00C27E72" w:rsidRDefault="00C27E72" w:rsidP="00C27E72">
      <w:pPr>
        <w:pStyle w:val="Heading1"/>
      </w:pPr>
      <w:r>
        <w:t>SRS for 8Tx</w:t>
      </w:r>
    </w:p>
    <w:p w:rsidR="00BD1D0F" w:rsidRPr="00BD1D0F" w:rsidRDefault="00BD1D0F" w:rsidP="00BD1D0F">
      <w:pPr>
        <w:pStyle w:val="Heading2"/>
      </w:pPr>
      <w:r>
        <w:t>8Tx SRS in one symbol</w:t>
      </w:r>
    </w:p>
    <w:p w:rsidR="00BD1D0F" w:rsidRDefault="00BD1D0F" w:rsidP="00D97433">
      <w:pPr>
        <w:pStyle w:val="0Maintext"/>
        <w:spacing w:after="120" w:afterAutospacing="0" w:line="240" w:lineRule="auto"/>
        <w:ind w:firstLine="0"/>
        <w:rPr>
          <w:lang w:val="en-US" w:eastAsia="zh-CN"/>
        </w:rPr>
      </w:pPr>
      <w:r>
        <w:rPr>
          <w:lang w:val="en-US" w:eastAsia="zh-CN"/>
        </w:rPr>
        <w:t>In RAN1 #111, the following is agreed on 8Tx SRS in one symbol.</w:t>
      </w:r>
    </w:p>
    <w:tbl>
      <w:tblPr>
        <w:tblStyle w:val="TableGrid"/>
        <w:tblW w:w="0" w:type="auto"/>
        <w:tblLook w:val="04A0" w:firstRow="1" w:lastRow="0" w:firstColumn="1" w:lastColumn="0" w:noHBand="0" w:noVBand="1"/>
      </w:tblPr>
      <w:tblGrid>
        <w:gridCol w:w="9010"/>
      </w:tblGrid>
      <w:tr w:rsidR="00BD1D0F" w:rsidTr="00BD1D0F">
        <w:tc>
          <w:tcPr>
            <w:tcW w:w="9010" w:type="dxa"/>
          </w:tcPr>
          <w:p w:rsidR="00BD1D0F" w:rsidRPr="00023C11" w:rsidRDefault="00BD1D0F" w:rsidP="00BD1D0F">
            <w:pPr>
              <w:rPr>
                <w:b/>
                <w:sz w:val="20"/>
                <w:szCs w:val="20"/>
                <w:highlight w:val="green"/>
              </w:rPr>
            </w:pPr>
            <w:r w:rsidRPr="00023C11">
              <w:rPr>
                <w:b/>
                <w:sz w:val="20"/>
                <w:szCs w:val="20"/>
                <w:highlight w:val="green"/>
              </w:rPr>
              <w:t>Agreement</w:t>
            </w:r>
          </w:p>
          <w:p w:rsidR="00BD1D0F" w:rsidRPr="00023C11" w:rsidRDefault="00BD1D0F" w:rsidP="00BD1D0F">
            <w:pPr>
              <w:rPr>
                <w:bCs/>
                <w:sz w:val="20"/>
                <w:szCs w:val="20"/>
              </w:rPr>
            </w:pPr>
            <w:r w:rsidRPr="00023C11">
              <w:rPr>
                <w:bCs/>
                <w:sz w:val="20"/>
                <w:szCs w:val="20"/>
              </w:rPr>
              <w:t>For an 8-port SRS resource in a SRS resource set with usage ‘codebook’ or ‘</w:t>
            </w:r>
            <w:proofErr w:type="spellStart"/>
            <w:r w:rsidRPr="00023C11">
              <w:rPr>
                <w:bCs/>
                <w:sz w:val="20"/>
                <w:szCs w:val="20"/>
              </w:rPr>
              <w:t>antennaSwitching</w:t>
            </w:r>
            <w:proofErr w:type="spellEnd"/>
            <w:r w:rsidRPr="00023C11">
              <w:rPr>
                <w:bCs/>
                <w:sz w:val="20"/>
                <w:szCs w:val="20"/>
              </w:rPr>
              <w:t>’, when the 8 ports are mapped onto one or more OFDM symbols using legacy schemes (repetition, frequency hopping, partial sounding, or a combination thereof), at least support:</w:t>
            </w:r>
          </w:p>
          <w:p w:rsidR="00BD1D0F" w:rsidRPr="00023C11" w:rsidRDefault="00BD1D0F" w:rsidP="00BD1D0F">
            <w:pPr>
              <w:pStyle w:val="bullet1"/>
              <w:numPr>
                <w:ilvl w:val="0"/>
                <w:numId w:val="50"/>
              </w:numPr>
              <w:overflowPunct/>
              <w:spacing w:after="0"/>
              <w:rPr>
                <w:bCs/>
                <w:szCs w:val="20"/>
              </w:rPr>
            </w:pPr>
            <w:r w:rsidRPr="00023C11">
              <w:rPr>
                <w:bCs/>
                <w:szCs w:val="20"/>
              </w:rPr>
              <w:t>For comb 2, support 1 and 2 comb offsets</w:t>
            </w:r>
          </w:p>
          <w:p w:rsidR="00BD1D0F" w:rsidRPr="00023C11" w:rsidRDefault="00BD1D0F" w:rsidP="00BD1D0F">
            <w:pPr>
              <w:pStyle w:val="bullet1"/>
              <w:numPr>
                <w:ilvl w:val="0"/>
                <w:numId w:val="50"/>
              </w:numPr>
              <w:overflowPunct/>
              <w:spacing w:after="0"/>
              <w:rPr>
                <w:bCs/>
                <w:szCs w:val="20"/>
              </w:rPr>
            </w:pPr>
            <w:r w:rsidRPr="00023C11">
              <w:rPr>
                <w:bCs/>
                <w:szCs w:val="20"/>
              </w:rPr>
              <w:t>For comb 4, support 2 and [4] comb offset</w:t>
            </w:r>
          </w:p>
          <w:p w:rsidR="00BD1D0F" w:rsidRPr="00BD1D0F" w:rsidRDefault="00BD1D0F" w:rsidP="00BD1D0F">
            <w:pPr>
              <w:pStyle w:val="bullet1"/>
              <w:numPr>
                <w:ilvl w:val="0"/>
                <w:numId w:val="50"/>
              </w:numPr>
              <w:overflowPunct/>
              <w:spacing w:after="0"/>
              <w:rPr>
                <w:bCs/>
                <w:szCs w:val="20"/>
              </w:rPr>
            </w:pPr>
            <w:r w:rsidRPr="00023C11">
              <w:rPr>
                <w:bCs/>
                <w:szCs w:val="20"/>
              </w:rPr>
              <w:t>For comb 8, support 4 comb offsets</w:t>
            </w:r>
          </w:p>
        </w:tc>
      </w:tr>
    </w:tbl>
    <w:p w:rsidR="00BD1D0F" w:rsidRDefault="00BD1D0F" w:rsidP="00D97433">
      <w:pPr>
        <w:pStyle w:val="0Maintext"/>
        <w:spacing w:after="120" w:afterAutospacing="0" w:line="240" w:lineRule="auto"/>
        <w:ind w:firstLine="0"/>
        <w:rPr>
          <w:lang w:val="en-US" w:eastAsia="zh-CN"/>
        </w:rPr>
      </w:pPr>
    </w:p>
    <w:p w:rsidR="00EB152A" w:rsidRDefault="00BD1D0F" w:rsidP="00D97433">
      <w:pPr>
        <w:pStyle w:val="0Maintext"/>
        <w:spacing w:after="120" w:afterAutospacing="0" w:line="240" w:lineRule="auto"/>
        <w:ind w:firstLine="0"/>
        <w:rPr>
          <w:lang w:val="en-US" w:eastAsia="zh-CN"/>
        </w:rPr>
      </w:pPr>
      <w:r>
        <w:rPr>
          <w:lang w:val="en-US" w:eastAsia="zh-CN"/>
        </w:rPr>
        <w:t xml:space="preserve">One open issue is whether to support 4 comb offsets for comb 4. </w:t>
      </w:r>
      <w:r w:rsidR="00EB152A">
        <w:rPr>
          <w:lang w:val="en-US" w:eastAsia="zh-CN"/>
        </w:rPr>
        <w:t xml:space="preserve">Currently, the maximum cyclic shifts for comb 2/4/8 are defined as Table 1. </w:t>
      </w:r>
      <w:r>
        <w:rPr>
          <w:lang w:val="en-US" w:eastAsia="zh-CN"/>
        </w:rPr>
        <w:t>For comb-4, up to 12 cyclic shifts can be supported. Therefore, it is possible for the gNB to distinguish 12 antenna ports for a comb offset. Therefore, it is unnecessary to introduce 4 comb offsets for 8-port SRS.</w:t>
      </w:r>
    </w:p>
    <w:p w:rsidR="00EB152A" w:rsidRPr="00EB152A" w:rsidRDefault="00EB152A" w:rsidP="00EB152A">
      <w:pPr>
        <w:pStyle w:val="0Maintext"/>
        <w:spacing w:after="120" w:afterAutospacing="0" w:line="240" w:lineRule="auto"/>
        <w:ind w:firstLine="0"/>
        <w:jc w:val="center"/>
        <w:rPr>
          <w:b/>
          <w:lang w:val="en-US" w:eastAsia="zh-CN"/>
        </w:rPr>
      </w:pPr>
      <w:r w:rsidRPr="00EB152A">
        <w:rPr>
          <w:b/>
          <w:lang w:val="en-US" w:eastAsia="zh-CN"/>
        </w:rPr>
        <w:t>Table 1: Maximum cyclic shifts for comb 2/4/8</w:t>
      </w:r>
    </w:p>
    <w:tbl>
      <w:tblPr>
        <w:tblStyle w:val="TableGrid"/>
        <w:tblW w:w="0" w:type="auto"/>
        <w:tblInd w:w="2830" w:type="dxa"/>
        <w:tblLook w:val="04A0" w:firstRow="1" w:lastRow="0" w:firstColumn="1" w:lastColumn="0" w:noHBand="0" w:noVBand="1"/>
      </w:tblPr>
      <w:tblGrid>
        <w:gridCol w:w="1845"/>
        <w:gridCol w:w="1699"/>
      </w:tblGrid>
      <w:tr w:rsidR="00EB152A" w:rsidTr="0086262A">
        <w:tc>
          <w:tcPr>
            <w:tcW w:w="1845" w:type="dxa"/>
          </w:tcPr>
          <w:p w:rsidR="00EB152A" w:rsidRPr="002F63FD" w:rsidRDefault="00000000" w:rsidP="0086262A">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rsidR="00EB152A" w:rsidRPr="002F63FD" w:rsidRDefault="00000000" w:rsidP="0086262A">
            <w:pPr>
              <w:pStyle w:val="TAH"/>
            </w:pPr>
            <m:oMathPara>
              <m:oMath>
                <m:sSubSup>
                  <m:sSubSupPr>
                    <m:ctrlPr>
                      <w:rPr>
                        <w:rFonts w:ascii="Cambria Math" w:hAnsi="Cambria Math"/>
                      </w:rPr>
                    </m:ctrlPr>
                  </m:sSubSupPr>
                  <m:e>
                    <m:r>
                      <m:rPr>
                        <m:sty m:val="bi"/>
                      </m:rPr>
                      <w:rPr>
                        <w:rFonts w:ascii="Cambria Math" w:hAnsi="Cambria Math"/>
                      </w:rPr>
                      <m:t>n</m:t>
                    </m:r>
                  </m:e>
                  <m:sub>
                    <m:r>
                      <m:rPr>
                        <m:nor/>
                      </m:rPr>
                      <m:t>SRS</m:t>
                    </m:r>
                  </m:sub>
                  <m:sup>
                    <m:r>
                      <m:rPr>
                        <m:nor/>
                      </m:rPr>
                      <m:t>cs,max</m:t>
                    </m:r>
                  </m:sup>
                </m:sSubSup>
              </m:oMath>
            </m:oMathPara>
          </w:p>
        </w:tc>
      </w:tr>
      <w:tr w:rsidR="00EB152A" w:rsidTr="0086262A">
        <w:tc>
          <w:tcPr>
            <w:tcW w:w="1845" w:type="dxa"/>
          </w:tcPr>
          <w:p w:rsidR="00EB152A" w:rsidRPr="002F63FD" w:rsidRDefault="00EB152A" w:rsidP="0086262A">
            <w:pPr>
              <w:pStyle w:val="TAC"/>
            </w:pPr>
            <w:r w:rsidRPr="002F63FD">
              <w:t>2</w:t>
            </w:r>
          </w:p>
        </w:tc>
        <w:tc>
          <w:tcPr>
            <w:tcW w:w="1699" w:type="dxa"/>
          </w:tcPr>
          <w:p w:rsidR="00EB152A" w:rsidRPr="002F63FD" w:rsidRDefault="00EB152A" w:rsidP="0086262A">
            <w:pPr>
              <w:pStyle w:val="TAC"/>
            </w:pPr>
            <w:r w:rsidRPr="002F63FD">
              <w:t>8</w:t>
            </w:r>
          </w:p>
        </w:tc>
      </w:tr>
      <w:tr w:rsidR="00EB152A" w:rsidTr="0086262A">
        <w:tc>
          <w:tcPr>
            <w:tcW w:w="1845" w:type="dxa"/>
          </w:tcPr>
          <w:p w:rsidR="00EB152A" w:rsidRPr="002F63FD" w:rsidRDefault="00EB152A" w:rsidP="0086262A">
            <w:pPr>
              <w:pStyle w:val="TAC"/>
            </w:pPr>
            <w:r w:rsidRPr="002F63FD">
              <w:t>4</w:t>
            </w:r>
          </w:p>
        </w:tc>
        <w:tc>
          <w:tcPr>
            <w:tcW w:w="1699" w:type="dxa"/>
          </w:tcPr>
          <w:p w:rsidR="00EB152A" w:rsidRPr="002F63FD" w:rsidRDefault="00EB152A" w:rsidP="0086262A">
            <w:pPr>
              <w:pStyle w:val="TAC"/>
            </w:pPr>
            <w:r w:rsidRPr="002F63FD">
              <w:t>12</w:t>
            </w:r>
          </w:p>
        </w:tc>
      </w:tr>
      <w:tr w:rsidR="00EB152A" w:rsidTr="0086262A">
        <w:tc>
          <w:tcPr>
            <w:tcW w:w="1845" w:type="dxa"/>
          </w:tcPr>
          <w:p w:rsidR="00EB152A" w:rsidRPr="002F63FD" w:rsidRDefault="00EB152A" w:rsidP="0086262A">
            <w:pPr>
              <w:pStyle w:val="TAC"/>
            </w:pPr>
            <w:r w:rsidRPr="002F63FD">
              <w:t>8</w:t>
            </w:r>
          </w:p>
        </w:tc>
        <w:tc>
          <w:tcPr>
            <w:tcW w:w="1699" w:type="dxa"/>
          </w:tcPr>
          <w:p w:rsidR="00EB152A" w:rsidRPr="002F63FD" w:rsidRDefault="00EB152A" w:rsidP="0086262A">
            <w:pPr>
              <w:pStyle w:val="TAC"/>
            </w:pPr>
            <w:r w:rsidRPr="002F63FD">
              <w:t>6</w:t>
            </w:r>
          </w:p>
        </w:tc>
      </w:tr>
    </w:tbl>
    <w:p w:rsidR="00EB152A" w:rsidRDefault="00EB152A" w:rsidP="00D97433">
      <w:pPr>
        <w:pStyle w:val="0Maintext"/>
        <w:spacing w:after="120" w:afterAutospacing="0" w:line="240" w:lineRule="auto"/>
        <w:ind w:firstLine="0"/>
        <w:rPr>
          <w:lang w:val="en-US" w:eastAsia="zh-CN"/>
        </w:rPr>
      </w:pPr>
    </w:p>
    <w:p w:rsidR="00BD1D0F" w:rsidRPr="00BD1D0F" w:rsidRDefault="00BD1D0F" w:rsidP="00D97433">
      <w:pPr>
        <w:pStyle w:val="0Maintext"/>
        <w:spacing w:after="120" w:afterAutospacing="0" w:line="240" w:lineRule="auto"/>
        <w:ind w:firstLine="0"/>
        <w:rPr>
          <w:b/>
          <w:bCs/>
          <w:i/>
          <w:iCs/>
          <w:lang w:val="en-US" w:eastAsia="zh-CN"/>
        </w:rPr>
      </w:pPr>
      <w:r w:rsidRPr="00BD1D0F">
        <w:rPr>
          <w:b/>
          <w:bCs/>
          <w:i/>
          <w:iCs/>
          <w:lang w:val="en-US" w:eastAsia="zh-CN"/>
        </w:rPr>
        <w:t>Proposal 9: Do not support 4 comb offsets for comb-4 based 8Tx SRS in a symbol.</w:t>
      </w:r>
    </w:p>
    <w:p w:rsidR="00BD1D0F" w:rsidRDefault="00BD1D0F" w:rsidP="00BD1D0F">
      <w:pPr>
        <w:pStyle w:val="Heading2"/>
      </w:pPr>
      <w:r>
        <w:t>TDM based 8Tx SRS</w:t>
      </w:r>
    </w:p>
    <w:p w:rsidR="00BD1D0F" w:rsidRDefault="00BD1D0F" w:rsidP="00D97433">
      <w:pPr>
        <w:pStyle w:val="0Maintext"/>
        <w:spacing w:after="120" w:afterAutospacing="0" w:line="240" w:lineRule="auto"/>
        <w:ind w:firstLine="0"/>
        <w:rPr>
          <w:lang w:val="en-US" w:eastAsia="zh-CN"/>
        </w:rPr>
      </w:pPr>
      <w:r>
        <w:rPr>
          <w:lang w:val="en-US" w:eastAsia="zh-CN"/>
        </w:rPr>
        <w:t>In RAN1 #111, the TDM based 8Tx SRS is agreed as follows:</w:t>
      </w:r>
    </w:p>
    <w:tbl>
      <w:tblPr>
        <w:tblStyle w:val="TableGrid"/>
        <w:tblW w:w="0" w:type="auto"/>
        <w:tblLook w:val="04A0" w:firstRow="1" w:lastRow="0" w:firstColumn="1" w:lastColumn="0" w:noHBand="0" w:noVBand="1"/>
      </w:tblPr>
      <w:tblGrid>
        <w:gridCol w:w="9010"/>
      </w:tblGrid>
      <w:tr w:rsidR="00BD1D0F" w:rsidTr="00BD1D0F">
        <w:tc>
          <w:tcPr>
            <w:tcW w:w="9010" w:type="dxa"/>
          </w:tcPr>
          <w:p w:rsidR="00BD1D0F" w:rsidRPr="00023C11" w:rsidRDefault="00BD1D0F" w:rsidP="00BD1D0F">
            <w:pPr>
              <w:rPr>
                <w:b/>
                <w:sz w:val="20"/>
                <w:szCs w:val="20"/>
                <w:highlight w:val="green"/>
              </w:rPr>
            </w:pPr>
            <w:r w:rsidRPr="00023C11">
              <w:rPr>
                <w:b/>
                <w:sz w:val="20"/>
                <w:szCs w:val="20"/>
                <w:highlight w:val="green"/>
              </w:rPr>
              <w:t>Agreement</w:t>
            </w:r>
          </w:p>
          <w:p w:rsidR="00BD1D0F" w:rsidRPr="00023C11" w:rsidRDefault="00BD1D0F" w:rsidP="00BD1D0F">
            <w:pPr>
              <w:rPr>
                <w:sz w:val="20"/>
                <w:szCs w:val="20"/>
              </w:rPr>
            </w:pPr>
            <w:r w:rsidRPr="00023C11">
              <w:rPr>
                <w:sz w:val="20"/>
                <w:szCs w:val="20"/>
              </w:rPr>
              <w:t>For single SRS resource in a SRS resource set with usage ‘codebook’ for 8Tx PUSCH or ‘</w:t>
            </w:r>
            <w:proofErr w:type="spellStart"/>
            <w:r w:rsidRPr="00023C11">
              <w:rPr>
                <w:sz w:val="20"/>
                <w:szCs w:val="20"/>
              </w:rPr>
              <w:t>antennaSwitching</w:t>
            </w:r>
            <w:proofErr w:type="spellEnd"/>
            <w:r w:rsidRPr="00023C11">
              <w:rPr>
                <w:sz w:val="20"/>
                <w:szCs w:val="20"/>
              </w:rPr>
              <w:t xml:space="preserve">’ (i.e., for 8T8R antenna switching), when the SRS resource is configured with 8 ports and m OFDM symbols (m &gt; 1), support the case of 8 ports mapped onto the m OFDM symbols </w:t>
            </w:r>
          </w:p>
          <w:p w:rsidR="00BD1D0F" w:rsidRPr="00023C11" w:rsidRDefault="00BD1D0F" w:rsidP="00BD1D0F">
            <w:pPr>
              <w:pStyle w:val="bullet1"/>
              <w:numPr>
                <w:ilvl w:val="0"/>
                <w:numId w:val="50"/>
              </w:numPr>
              <w:overflowPunct/>
              <w:spacing w:after="0"/>
              <w:rPr>
                <w:bCs/>
                <w:szCs w:val="20"/>
              </w:rPr>
            </w:pPr>
            <w:r w:rsidRPr="00023C11">
              <w:rPr>
                <w:bCs/>
                <w:szCs w:val="20"/>
              </w:rPr>
              <w:t>Option 1: Different SRS ports are mapped onto different OFDM symbols (i.e., TDM)</w:t>
            </w:r>
          </w:p>
          <w:p w:rsidR="00BD1D0F" w:rsidRPr="00023C11" w:rsidRDefault="00BD1D0F" w:rsidP="00BD1D0F">
            <w:pPr>
              <w:pStyle w:val="bullet1"/>
              <w:numPr>
                <w:ilvl w:val="0"/>
                <w:numId w:val="50"/>
              </w:numPr>
              <w:overflowPunct/>
              <w:spacing w:after="0"/>
              <w:rPr>
                <w:bCs/>
                <w:szCs w:val="20"/>
              </w:rPr>
            </w:pPr>
            <w:r w:rsidRPr="00023C11">
              <w:rPr>
                <w:bCs/>
                <w:szCs w:val="20"/>
              </w:rPr>
              <w:t>FFS: m can be legacy values, i.e., 2,4,[8,10,12,14].</w:t>
            </w:r>
          </w:p>
          <w:p w:rsidR="00BD1D0F" w:rsidRDefault="00BD1D0F" w:rsidP="00D97433">
            <w:pPr>
              <w:pStyle w:val="0Maintext"/>
              <w:spacing w:after="120" w:afterAutospacing="0" w:line="240" w:lineRule="auto"/>
              <w:ind w:firstLine="0"/>
              <w:rPr>
                <w:lang w:val="en-US" w:eastAsia="zh-CN"/>
              </w:rPr>
            </w:pPr>
          </w:p>
        </w:tc>
      </w:tr>
    </w:tbl>
    <w:p w:rsidR="00BD1D0F" w:rsidRDefault="00BD1D0F" w:rsidP="00D97433">
      <w:pPr>
        <w:pStyle w:val="0Maintext"/>
        <w:spacing w:after="120" w:afterAutospacing="0" w:line="240" w:lineRule="auto"/>
        <w:ind w:firstLine="0"/>
        <w:rPr>
          <w:lang w:val="en-US" w:eastAsia="zh-CN"/>
        </w:rPr>
      </w:pPr>
    </w:p>
    <w:p w:rsidR="00BD1D0F" w:rsidRDefault="00BD1D0F" w:rsidP="00D97433">
      <w:pPr>
        <w:pStyle w:val="0Maintext"/>
        <w:spacing w:after="120" w:afterAutospacing="0" w:line="240" w:lineRule="auto"/>
        <w:ind w:firstLine="0"/>
        <w:rPr>
          <w:lang w:val="en-US" w:eastAsia="zh-CN"/>
        </w:rPr>
      </w:pPr>
      <w:r>
        <w:rPr>
          <w:lang w:val="en-US" w:eastAsia="zh-CN"/>
        </w:rPr>
        <w:t xml:space="preserve">A first open issue is whether to allow repetition for TDM based 8Tx SRS. The SRS repetition is an important aspect to improve the coverage for the SRS. For the UE with transmission power limitation, the SRS repetition is necessary. Therefore, </w:t>
      </w:r>
      <w:r w:rsidR="003A5F0E">
        <w:rPr>
          <w:lang w:val="en-US" w:eastAsia="zh-CN"/>
        </w:rPr>
        <w:t>it should be supported to transmit the TDM based 8Tx SRS in multiple symbols.</w:t>
      </w:r>
    </w:p>
    <w:p w:rsidR="003A5F0E" w:rsidRPr="003A5F0E" w:rsidRDefault="003A5F0E" w:rsidP="00D97433">
      <w:pPr>
        <w:pStyle w:val="0Maintext"/>
        <w:spacing w:after="120" w:afterAutospacing="0" w:line="240" w:lineRule="auto"/>
        <w:ind w:firstLine="0"/>
        <w:rPr>
          <w:b/>
          <w:bCs/>
          <w:i/>
          <w:iCs/>
          <w:lang w:val="en-US" w:eastAsia="zh-CN"/>
        </w:rPr>
      </w:pPr>
      <w:r w:rsidRPr="003A5F0E">
        <w:rPr>
          <w:b/>
          <w:bCs/>
          <w:i/>
          <w:iCs/>
          <w:lang w:val="en-US" w:eastAsia="zh-CN"/>
        </w:rPr>
        <w:t>Proposal 10: Support the gNB to configure the TDM based 8Tx SRS with multiple repetitions, i.e., m &gt; 8.</w:t>
      </w:r>
    </w:p>
    <w:p w:rsidR="003A5F0E" w:rsidRDefault="003A5F0E" w:rsidP="00D97433">
      <w:pPr>
        <w:pStyle w:val="0Maintext"/>
        <w:spacing w:after="120" w:afterAutospacing="0" w:line="240" w:lineRule="auto"/>
        <w:ind w:firstLine="0"/>
        <w:rPr>
          <w:lang w:val="en-US" w:eastAsia="zh-CN"/>
        </w:rPr>
      </w:pPr>
      <w:r>
        <w:rPr>
          <w:lang w:val="en-US" w:eastAsia="zh-CN"/>
        </w:rPr>
        <w:t>A second issue is whether the UE is able to support full power transmission for each symbol with partial antenna ports. If the gNB configures the UE to transmit the 8Tx SRS in 4 symbols, the UE may or may not be able to support full power transmission, which could be based on the UE’s PA architecture. Therefore, it should be supported for the UE to report UE capability on whether it supports full power transmission for each symbol for TDM based 8Tx SRS.</w:t>
      </w:r>
    </w:p>
    <w:p w:rsidR="003A5F0E" w:rsidRPr="003A5F0E" w:rsidRDefault="003A5F0E" w:rsidP="00D97433">
      <w:pPr>
        <w:pStyle w:val="0Maintext"/>
        <w:spacing w:after="120" w:afterAutospacing="0" w:line="240" w:lineRule="auto"/>
        <w:ind w:firstLine="0"/>
        <w:rPr>
          <w:b/>
          <w:bCs/>
          <w:i/>
          <w:iCs/>
          <w:lang w:val="en-US" w:eastAsia="zh-CN"/>
        </w:rPr>
      </w:pPr>
      <w:r w:rsidRPr="003A5F0E">
        <w:rPr>
          <w:b/>
          <w:bCs/>
          <w:i/>
          <w:iCs/>
          <w:lang w:val="en-US" w:eastAsia="zh-CN"/>
        </w:rPr>
        <w:lastRenderedPageBreak/>
        <w:t>Proposal 11: Support the UE to report the UE capability to indicate whether it supports full power transmission for each symbol for TDM based 8Tx SRS.</w:t>
      </w:r>
    </w:p>
    <w:p w:rsidR="003A5F0E" w:rsidRDefault="003A5F0E" w:rsidP="00D97433">
      <w:pPr>
        <w:pStyle w:val="0Maintext"/>
        <w:spacing w:after="120" w:afterAutospacing="0" w:line="240" w:lineRule="auto"/>
        <w:ind w:firstLine="0"/>
        <w:rPr>
          <w:lang w:val="en-US" w:eastAsia="zh-CN"/>
        </w:rPr>
      </w:pPr>
      <w:r>
        <w:rPr>
          <w:lang w:val="en-US" w:eastAsia="zh-CN"/>
        </w:rPr>
        <w:t xml:space="preserve">In addition, to transmit the TDM based 8Tx SRS in multiple symbols may require fast power change for each antenna port, as shown in Figure 3. </w:t>
      </w:r>
      <w:r w:rsidR="00722EF0">
        <w:rPr>
          <w:lang w:val="en-US" w:eastAsia="zh-CN"/>
        </w:rPr>
        <w:t>I</w:t>
      </w:r>
      <w:r>
        <w:rPr>
          <w:lang w:val="en-US" w:eastAsia="zh-CN"/>
        </w:rPr>
        <w:t xml:space="preserve">t is necessary to consider whether a </w:t>
      </w:r>
      <w:r w:rsidR="00722EF0">
        <w:rPr>
          <w:lang w:val="en-US" w:eastAsia="zh-CN"/>
        </w:rPr>
        <w:t xml:space="preserve">minimum </w:t>
      </w:r>
      <w:r>
        <w:rPr>
          <w:lang w:val="en-US" w:eastAsia="zh-CN"/>
        </w:rPr>
        <w:t xml:space="preserve">gap </w:t>
      </w:r>
      <w:r w:rsidR="00722EF0">
        <w:rPr>
          <w:lang w:val="en-US" w:eastAsia="zh-CN"/>
        </w:rPr>
        <w:t xml:space="preserve">between each symbol </w:t>
      </w:r>
      <w:r>
        <w:rPr>
          <w:lang w:val="en-US" w:eastAsia="zh-CN"/>
        </w:rPr>
        <w:t xml:space="preserve">is needed or not. </w:t>
      </w:r>
      <w:r w:rsidR="00722EF0">
        <w:rPr>
          <w:lang w:val="en-US" w:eastAsia="zh-CN"/>
        </w:rPr>
        <w:t>Thus, RAN1 could send an LS to RAN4 asking whether a minimum gap between each symbol for TDM based 8Tx SRS is necessary or not.</w:t>
      </w:r>
    </w:p>
    <w:p w:rsidR="00722EF0" w:rsidRDefault="00722EF0" w:rsidP="00722EF0">
      <w:pPr>
        <w:pStyle w:val="0Maintext"/>
        <w:spacing w:after="120" w:afterAutospacing="0" w:line="240" w:lineRule="auto"/>
        <w:ind w:firstLine="0"/>
        <w:jc w:val="center"/>
        <w:rPr>
          <w:lang w:val="en-US" w:eastAsia="zh-CN"/>
        </w:rPr>
      </w:pPr>
      <w:r w:rsidRPr="00722EF0">
        <w:rPr>
          <w:noProof/>
          <w:lang w:val="en-US" w:eastAsia="zh-CN"/>
        </w:rPr>
        <w:drawing>
          <wp:inline distT="0" distB="0" distL="0" distR="0" wp14:anchorId="7E9FC721" wp14:editId="2E949747">
            <wp:extent cx="3934651" cy="29304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9887" cy="2941833"/>
                    </a:xfrm>
                    <a:prstGeom prst="rect">
                      <a:avLst/>
                    </a:prstGeom>
                  </pic:spPr>
                </pic:pic>
              </a:graphicData>
            </a:graphic>
          </wp:inline>
        </w:drawing>
      </w:r>
    </w:p>
    <w:p w:rsidR="00722EF0" w:rsidRPr="00722EF0" w:rsidRDefault="00722EF0" w:rsidP="00722EF0">
      <w:pPr>
        <w:pStyle w:val="0Maintext"/>
        <w:spacing w:after="120" w:afterAutospacing="0" w:line="240" w:lineRule="auto"/>
        <w:ind w:firstLine="0"/>
        <w:jc w:val="center"/>
        <w:rPr>
          <w:b/>
          <w:bCs/>
          <w:lang w:val="en-US" w:eastAsia="zh-CN"/>
        </w:rPr>
      </w:pPr>
      <w:r w:rsidRPr="00722EF0">
        <w:rPr>
          <w:b/>
          <w:bCs/>
          <w:lang w:val="en-US" w:eastAsia="zh-CN"/>
        </w:rPr>
        <w:t>Figure 3: A potential issue for fast transmission power change for SRS</w:t>
      </w:r>
    </w:p>
    <w:p w:rsidR="00722EF0" w:rsidRPr="00722EF0" w:rsidRDefault="00722EF0" w:rsidP="00D97433">
      <w:pPr>
        <w:pStyle w:val="0Maintext"/>
        <w:spacing w:after="120" w:afterAutospacing="0" w:line="240" w:lineRule="auto"/>
        <w:ind w:firstLine="0"/>
        <w:rPr>
          <w:b/>
          <w:bCs/>
          <w:i/>
          <w:iCs/>
          <w:lang w:val="en-US" w:eastAsia="zh-CN"/>
        </w:rPr>
      </w:pPr>
      <w:r w:rsidRPr="00722EF0">
        <w:rPr>
          <w:b/>
          <w:bCs/>
          <w:i/>
          <w:iCs/>
          <w:lang w:val="en-US" w:eastAsia="zh-CN"/>
        </w:rPr>
        <w:t xml:space="preserve">Proposal 12: Send an LS to RAN4 </w:t>
      </w:r>
      <w:r w:rsidR="00A00B81">
        <w:rPr>
          <w:b/>
          <w:bCs/>
          <w:i/>
          <w:iCs/>
          <w:lang w:val="en-US" w:eastAsia="zh-CN"/>
        </w:rPr>
        <w:t>to ask</w:t>
      </w:r>
      <w:r w:rsidRPr="00722EF0">
        <w:rPr>
          <w:b/>
          <w:bCs/>
          <w:i/>
          <w:iCs/>
          <w:lang w:val="en-US" w:eastAsia="zh-CN"/>
        </w:rPr>
        <w:t xml:space="preserve"> whether a minimum gap between each symbol for TDM based 8Tx SRS is necessary or not</w:t>
      </w:r>
      <w:r w:rsidR="00A00B81">
        <w:rPr>
          <w:b/>
          <w:bCs/>
          <w:i/>
          <w:iCs/>
          <w:lang w:val="en-US" w:eastAsia="zh-CN"/>
        </w:rPr>
        <w:t xml:space="preserve"> with regard to fast transmission change for each port</w:t>
      </w:r>
      <w:r w:rsidRPr="00722EF0">
        <w:rPr>
          <w:b/>
          <w:bCs/>
          <w:i/>
          <w:iCs/>
          <w:lang w:val="en-US" w:eastAsia="zh-CN"/>
        </w:rPr>
        <w:t>.</w:t>
      </w:r>
    </w:p>
    <w:p w:rsidR="00722EF0" w:rsidRDefault="00722EF0" w:rsidP="00D97433">
      <w:pPr>
        <w:pStyle w:val="0Maintext"/>
        <w:spacing w:after="120" w:afterAutospacing="0" w:line="240" w:lineRule="auto"/>
        <w:ind w:firstLine="0"/>
        <w:rPr>
          <w:lang w:val="en-US" w:eastAsia="zh-CN"/>
        </w:rPr>
      </w:pPr>
      <w:r>
        <w:rPr>
          <w:lang w:val="en-US" w:eastAsia="zh-CN"/>
        </w:rPr>
        <w:t xml:space="preserve">Moreover, the UE may be scheduled with a TDM based SRS and another uplink signal overlapped in time domain in the same or different CCs. The total transmission power in the overlapped symbol could exceed the maximum transmission power for the UE as shown in Figure 4. It is necessary to study how to perform the transmission power scaling for the </w:t>
      </w:r>
      <w:r w:rsidR="00A00B81">
        <w:rPr>
          <w:lang w:val="en-US" w:eastAsia="zh-CN"/>
        </w:rPr>
        <w:t xml:space="preserve">TDM based </w:t>
      </w:r>
      <w:r>
        <w:rPr>
          <w:lang w:val="en-US" w:eastAsia="zh-CN"/>
        </w:rPr>
        <w:t>SRS when it overlaps with another uplink signal.</w:t>
      </w:r>
    </w:p>
    <w:p w:rsidR="003A5F0E" w:rsidRDefault="00A00B81" w:rsidP="00A00B81">
      <w:pPr>
        <w:pStyle w:val="0Maintext"/>
        <w:spacing w:after="120" w:afterAutospacing="0" w:line="240" w:lineRule="auto"/>
        <w:ind w:firstLine="0"/>
        <w:jc w:val="center"/>
        <w:rPr>
          <w:lang w:val="en-US" w:eastAsia="zh-CN"/>
        </w:rPr>
      </w:pPr>
      <w:r w:rsidRPr="00A00B81">
        <w:rPr>
          <w:noProof/>
          <w:lang w:val="en-US" w:eastAsia="zh-CN"/>
        </w:rPr>
        <w:drawing>
          <wp:inline distT="0" distB="0" distL="0" distR="0" wp14:anchorId="1A3134B8" wp14:editId="17CF597A">
            <wp:extent cx="3647591" cy="28881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5525" cy="2910266"/>
                    </a:xfrm>
                    <a:prstGeom prst="rect">
                      <a:avLst/>
                    </a:prstGeom>
                  </pic:spPr>
                </pic:pic>
              </a:graphicData>
            </a:graphic>
          </wp:inline>
        </w:drawing>
      </w:r>
    </w:p>
    <w:p w:rsidR="00722EF0" w:rsidRPr="00A00B81" w:rsidRDefault="00722EF0" w:rsidP="00A00B81">
      <w:pPr>
        <w:pStyle w:val="0Maintext"/>
        <w:spacing w:after="120" w:afterAutospacing="0" w:line="240" w:lineRule="auto"/>
        <w:ind w:firstLine="0"/>
        <w:jc w:val="center"/>
        <w:rPr>
          <w:b/>
          <w:bCs/>
          <w:lang w:val="en-US" w:eastAsia="zh-CN"/>
        </w:rPr>
      </w:pPr>
      <w:r w:rsidRPr="00A00B81">
        <w:rPr>
          <w:b/>
          <w:bCs/>
          <w:lang w:val="en-US" w:eastAsia="zh-CN"/>
        </w:rPr>
        <w:t xml:space="preserve">Figure 4: A potential issue for </w:t>
      </w:r>
      <w:r w:rsidR="00A00B81" w:rsidRPr="00A00B81">
        <w:rPr>
          <w:b/>
          <w:bCs/>
          <w:lang w:val="en-US" w:eastAsia="zh-CN"/>
        </w:rPr>
        <w:t>transmission power scaling when the TDM based SRS overlaps with another uplink signal in time domain</w:t>
      </w:r>
    </w:p>
    <w:p w:rsidR="003A5F0E" w:rsidRPr="00A00B81" w:rsidRDefault="00A00B81" w:rsidP="00D97433">
      <w:pPr>
        <w:pStyle w:val="0Maintext"/>
        <w:spacing w:after="120" w:afterAutospacing="0" w:line="240" w:lineRule="auto"/>
        <w:ind w:firstLine="0"/>
        <w:rPr>
          <w:b/>
          <w:bCs/>
          <w:i/>
          <w:iCs/>
          <w:lang w:val="en-US" w:eastAsia="zh-CN"/>
        </w:rPr>
      </w:pPr>
      <w:r w:rsidRPr="00A00B81">
        <w:rPr>
          <w:b/>
          <w:bCs/>
          <w:i/>
          <w:iCs/>
          <w:lang w:val="en-US" w:eastAsia="zh-CN"/>
        </w:rPr>
        <w:lastRenderedPageBreak/>
        <w:t>Proposal 13: Study how to perform the transmission power scaling for the TDM based SRS when it overlaps with another uplink signal.</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Proposal 1: The SRS enhancement for CJT should focus on enhancement for SRS for antenna switching.</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2</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more than 1 target receiving TRPs for an SRS instance.</w:t>
      </w:r>
    </w:p>
    <w:p w:rsidR="00E12823" w:rsidRDefault="00E12823" w:rsidP="00E12823">
      <w:pPr>
        <w:pStyle w:val="0Maintext"/>
        <w:spacing w:after="120" w:afterAutospacing="0" w:line="240" w:lineRule="auto"/>
        <w:ind w:firstLine="0"/>
        <w:rPr>
          <w:b/>
          <w:bCs/>
          <w:i/>
          <w:iCs/>
          <w:lang w:val="en-US" w:eastAsia="zh-CN"/>
        </w:rPr>
      </w:pPr>
      <w:r w:rsidRPr="002E1E69">
        <w:rPr>
          <w:b/>
          <w:bCs/>
          <w:i/>
          <w:iCs/>
          <w:lang w:val="en-US" w:eastAsia="zh-CN"/>
        </w:rPr>
        <w:t xml:space="preserve">Proposal </w:t>
      </w:r>
      <w:r>
        <w:rPr>
          <w:b/>
          <w:bCs/>
          <w:i/>
          <w:iCs/>
          <w:lang w:val="en-US" w:eastAsia="zh-CN"/>
        </w:rPr>
        <w:t>3</w:t>
      </w:r>
      <w:r w:rsidRPr="002E1E69">
        <w:rPr>
          <w:b/>
          <w:bCs/>
          <w:i/>
          <w:iCs/>
          <w:lang w:val="en-US" w:eastAsia="zh-CN"/>
        </w:rPr>
        <w:t>:</w:t>
      </w:r>
      <w:r>
        <w:rPr>
          <w:b/>
          <w:bCs/>
          <w:i/>
          <w:iCs/>
          <w:lang w:val="en-US" w:eastAsia="zh-CN"/>
        </w:rPr>
        <w:t xml:space="preserve"> </w:t>
      </w:r>
      <w:r w:rsidRPr="002E1E69">
        <w:rPr>
          <w:b/>
          <w:bCs/>
          <w:i/>
          <w:iCs/>
          <w:lang w:val="en-US" w:eastAsia="zh-CN"/>
        </w:rPr>
        <w:t>The SRS enhancement for CJT should</w:t>
      </w:r>
      <w:r>
        <w:rPr>
          <w:b/>
          <w:bCs/>
          <w:i/>
          <w:iCs/>
          <w:lang w:val="en-US" w:eastAsia="zh-CN"/>
        </w:rPr>
        <w:t xml:space="preserve"> consider the case with at least 1 victim TRP for an SRS instance.</w:t>
      </w:r>
    </w:p>
    <w:p w:rsidR="000223ED" w:rsidRPr="005017AA" w:rsidRDefault="000223ED" w:rsidP="000223ED">
      <w:pPr>
        <w:pStyle w:val="0Maintext"/>
        <w:spacing w:after="120" w:afterAutospacing="0" w:line="240" w:lineRule="auto"/>
        <w:ind w:firstLine="0"/>
        <w:rPr>
          <w:b/>
          <w:bCs/>
          <w:i/>
          <w:iCs/>
          <w:lang w:val="en-US" w:eastAsia="zh-CN"/>
        </w:rPr>
      </w:pPr>
      <w:r w:rsidRPr="005017AA">
        <w:rPr>
          <w:b/>
          <w:bCs/>
          <w:i/>
          <w:iCs/>
          <w:lang w:val="en-US" w:eastAsia="zh-CN"/>
        </w:rPr>
        <w:t xml:space="preserve">Proposal 4: Support </w:t>
      </w:r>
      <w:r>
        <w:rPr>
          <w:b/>
          <w:bCs/>
          <w:i/>
          <w:iCs/>
          <w:lang w:val="en-US" w:eastAsia="zh-CN"/>
        </w:rPr>
        <w:t>option 2 for power control enhancement for SRS</w:t>
      </w:r>
    </w:p>
    <w:p w:rsidR="000223ED" w:rsidRPr="005017AA" w:rsidRDefault="000223ED" w:rsidP="000223ED">
      <w:pPr>
        <w:pStyle w:val="0Maintext"/>
        <w:numPr>
          <w:ilvl w:val="0"/>
          <w:numId w:val="45"/>
        </w:numPr>
        <w:spacing w:after="120" w:afterAutospacing="0" w:line="240" w:lineRule="auto"/>
        <w:rPr>
          <w:b/>
          <w:bCs/>
          <w:i/>
          <w:iCs/>
          <w:lang w:val="en-US" w:eastAsia="zh-CN"/>
        </w:rPr>
      </w:pPr>
      <w:r>
        <w:rPr>
          <w:b/>
          <w:bCs/>
          <w:i/>
          <w:iCs/>
          <w:lang w:val="en-US" w:eastAsia="zh-CN"/>
        </w:rPr>
        <w:t>The gNB can dynamically indicate the power control process(es) to be applied from the configured more than 1 power control processes for an SRS transmission occasion</w:t>
      </w:r>
    </w:p>
    <w:p w:rsidR="00E12823" w:rsidRPr="00234A69" w:rsidRDefault="00E12823" w:rsidP="00E12823">
      <w:pPr>
        <w:pStyle w:val="0Maintext"/>
        <w:spacing w:after="120" w:afterAutospacing="0" w:line="240" w:lineRule="auto"/>
        <w:ind w:firstLine="0"/>
        <w:rPr>
          <w:b/>
          <w:bCs/>
          <w:i/>
          <w:iCs/>
          <w:lang w:val="en-US" w:eastAsia="zh-CN"/>
        </w:rPr>
      </w:pPr>
      <w:r w:rsidRPr="00234A69">
        <w:rPr>
          <w:b/>
          <w:bCs/>
          <w:i/>
          <w:iCs/>
          <w:lang w:val="en-US" w:eastAsia="zh-CN"/>
        </w:rPr>
        <w:t>Proposal 5: Support to configure two sets of CSI-RS resource(s) for a precoded SRS resource set</w:t>
      </w:r>
    </w:p>
    <w:p w:rsidR="00E12823" w:rsidRPr="00234A69" w:rsidRDefault="00E12823" w:rsidP="00E12823">
      <w:pPr>
        <w:pStyle w:val="0Maintext"/>
        <w:numPr>
          <w:ilvl w:val="0"/>
          <w:numId w:val="46"/>
        </w:numPr>
        <w:spacing w:after="120" w:afterAutospacing="0" w:line="240" w:lineRule="auto"/>
        <w:rPr>
          <w:b/>
          <w:bCs/>
          <w:i/>
          <w:iCs/>
          <w:lang w:val="en-US" w:eastAsia="zh-CN"/>
        </w:rPr>
      </w:pPr>
      <w:r w:rsidRPr="00234A69">
        <w:rPr>
          <w:b/>
          <w:bCs/>
          <w:i/>
          <w:iCs/>
          <w:lang w:val="en-US" w:eastAsia="zh-CN"/>
        </w:rPr>
        <w:t>The first CSI-RS resource is used for precoder selection for the target receiving TRP(s)</w:t>
      </w:r>
    </w:p>
    <w:p w:rsidR="00E12823" w:rsidRPr="00234A69" w:rsidRDefault="00E12823" w:rsidP="00E12823">
      <w:pPr>
        <w:pStyle w:val="0Maintext"/>
        <w:numPr>
          <w:ilvl w:val="0"/>
          <w:numId w:val="46"/>
        </w:numPr>
        <w:spacing w:after="120" w:afterAutospacing="0" w:line="240" w:lineRule="auto"/>
        <w:rPr>
          <w:b/>
          <w:bCs/>
          <w:i/>
          <w:iCs/>
          <w:lang w:val="en-US" w:eastAsia="zh-CN"/>
        </w:rPr>
      </w:pPr>
      <w:r w:rsidRPr="00234A69">
        <w:rPr>
          <w:b/>
          <w:bCs/>
          <w:i/>
          <w:iCs/>
          <w:lang w:val="en-US" w:eastAsia="zh-CN"/>
        </w:rPr>
        <w:t>The second CSI-RS resource is used for precoder adjustment with regard to the channel for the victim TRP(s)</w:t>
      </w:r>
    </w:p>
    <w:p w:rsidR="00E12823" w:rsidRDefault="00E12823" w:rsidP="00E12823">
      <w:pPr>
        <w:pStyle w:val="0Maintext"/>
        <w:spacing w:after="120" w:afterAutospacing="0" w:line="240" w:lineRule="auto"/>
        <w:ind w:firstLine="0"/>
        <w:rPr>
          <w:b/>
          <w:bCs/>
          <w:i/>
          <w:iCs/>
          <w:lang w:val="en-US" w:eastAsia="zh-CN"/>
        </w:rPr>
      </w:pPr>
      <w:r w:rsidRPr="003926EC">
        <w:rPr>
          <w:b/>
          <w:bCs/>
          <w:i/>
          <w:iCs/>
          <w:lang w:val="en-US" w:eastAsia="zh-CN"/>
        </w:rPr>
        <w:t>Proposal 6: Support to report the precoder for precoded SRS as UCI on PUCCH or PUSCH.</w:t>
      </w:r>
    </w:p>
    <w:p w:rsidR="000223ED" w:rsidRPr="000223ED" w:rsidRDefault="000223ED" w:rsidP="000223ED">
      <w:pPr>
        <w:pStyle w:val="0Maintext"/>
        <w:spacing w:after="120" w:afterAutospacing="0" w:line="240" w:lineRule="auto"/>
        <w:ind w:firstLine="0"/>
        <w:rPr>
          <w:b/>
          <w:bCs/>
          <w:i/>
          <w:iCs/>
          <w:lang w:val="en-US" w:eastAsia="zh-CN"/>
        </w:rPr>
      </w:pPr>
      <w:r w:rsidRPr="000223ED">
        <w:rPr>
          <w:b/>
          <w:bCs/>
          <w:i/>
          <w:iCs/>
          <w:lang w:val="en-US" w:eastAsia="zh-CN"/>
        </w:rPr>
        <w:t>Proposal 7: Support both comb-offset hopping and cyclic shift hopping.</w:t>
      </w:r>
    </w:p>
    <w:p w:rsidR="000223ED" w:rsidRPr="000223ED" w:rsidRDefault="000223ED" w:rsidP="000223ED">
      <w:pPr>
        <w:pStyle w:val="0Maintext"/>
        <w:spacing w:after="120" w:afterAutospacing="0" w:line="240" w:lineRule="auto"/>
        <w:ind w:firstLine="0"/>
        <w:rPr>
          <w:b/>
          <w:bCs/>
          <w:i/>
          <w:iCs/>
          <w:lang w:val="en-US" w:eastAsia="zh-CN"/>
        </w:rPr>
      </w:pPr>
      <w:r w:rsidRPr="000223ED">
        <w:rPr>
          <w:b/>
          <w:bCs/>
          <w:i/>
          <w:iCs/>
          <w:lang w:val="en-US" w:eastAsia="zh-CN"/>
        </w:rPr>
        <w:t>Proposal 8: Support to configure the comb-offset hopping pattern and cyclic shift hopping pattern by RRC signaling.</w:t>
      </w:r>
    </w:p>
    <w:p w:rsidR="00A00B81" w:rsidRPr="00BD1D0F" w:rsidRDefault="00A00B81" w:rsidP="00A00B81">
      <w:pPr>
        <w:pStyle w:val="0Maintext"/>
        <w:spacing w:after="120" w:afterAutospacing="0" w:line="240" w:lineRule="auto"/>
        <w:ind w:firstLine="0"/>
        <w:rPr>
          <w:b/>
          <w:bCs/>
          <w:i/>
          <w:iCs/>
          <w:lang w:val="en-US" w:eastAsia="zh-CN"/>
        </w:rPr>
      </w:pPr>
      <w:r w:rsidRPr="00BD1D0F">
        <w:rPr>
          <w:b/>
          <w:bCs/>
          <w:i/>
          <w:iCs/>
          <w:lang w:val="en-US" w:eastAsia="zh-CN"/>
        </w:rPr>
        <w:t>Proposal 9: Do not support 4 comb offsets for comb-4 based 8Tx SRS in a symbol.</w:t>
      </w:r>
    </w:p>
    <w:p w:rsidR="00A00B81" w:rsidRPr="003A5F0E" w:rsidRDefault="00A00B81" w:rsidP="00A00B81">
      <w:pPr>
        <w:pStyle w:val="0Maintext"/>
        <w:spacing w:after="120" w:afterAutospacing="0" w:line="240" w:lineRule="auto"/>
        <w:ind w:firstLine="0"/>
        <w:rPr>
          <w:b/>
          <w:bCs/>
          <w:i/>
          <w:iCs/>
          <w:lang w:val="en-US" w:eastAsia="zh-CN"/>
        </w:rPr>
      </w:pPr>
      <w:r w:rsidRPr="003A5F0E">
        <w:rPr>
          <w:b/>
          <w:bCs/>
          <w:i/>
          <w:iCs/>
          <w:lang w:val="en-US" w:eastAsia="zh-CN"/>
        </w:rPr>
        <w:t>Proposal 10: Support the gNB to configure the TDM based 8Tx SRS with multiple repetitions, i.e., m &gt; 8.</w:t>
      </w:r>
    </w:p>
    <w:p w:rsidR="00A00B81" w:rsidRDefault="00A00B81" w:rsidP="00A00B81">
      <w:pPr>
        <w:pStyle w:val="0Maintext"/>
        <w:spacing w:after="120" w:afterAutospacing="0" w:line="240" w:lineRule="auto"/>
        <w:ind w:firstLine="0"/>
        <w:rPr>
          <w:b/>
          <w:bCs/>
          <w:i/>
          <w:iCs/>
          <w:lang w:val="en-US" w:eastAsia="zh-CN"/>
        </w:rPr>
      </w:pPr>
      <w:r w:rsidRPr="003A5F0E">
        <w:rPr>
          <w:b/>
          <w:bCs/>
          <w:i/>
          <w:iCs/>
          <w:lang w:val="en-US" w:eastAsia="zh-CN"/>
        </w:rPr>
        <w:t>Proposal 11: Support the UE to report the UE capability to indicate whether it supports full power transmission for each symbol for TDM based 8Tx SRS.</w:t>
      </w:r>
    </w:p>
    <w:p w:rsidR="00A00B81" w:rsidRPr="00722EF0" w:rsidRDefault="00A00B81" w:rsidP="00A00B81">
      <w:pPr>
        <w:pStyle w:val="0Maintext"/>
        <w:spacing w:after="120" w:afterAutospacing="0" w:line="240" w:lineRule="auto"/>
        <w:ind w:firstLine="0"/>
        <w:rPr>
          <w:b/>
          <w:bCs/>
          <w:i/>
          <w:iCs/>
          <w:lang w:val="en-US" w:eastAsia="zh-CN"/>
        </w:rPr>
      </w:pPr>
      <w:r w:rsidRPr="00722EF0">
        <w:rPr>
          <w:b/>
          <w:bCs/>
          <w:i/>
          <w:iCs/>
          <w:lang w:val="en-US" w:eastAsia="zh-CN"/>
        </w:rPr>
        <w:t xml:space="preserve">Proposal 12: Send an LS to RAN4 </w:t>
      </w:r>
      <w:r>
        <w:rPr>
          <w:b/>
          <w:bCs/>
          <w:i/>
          <w:iCs/>
          <w:lang w:val="en-US" w:eastAsia="zh-CN"/>
        </w:rPr>
        <w:t>to ask</w:t>
      </w:r>
      <w:r w:rsidRPr="00722EF0">
        <w:rPr>
          <w:b/>
          <w:bCs/>
          <w:i/>
          <w:iCs/>
          <w:lang w:val="en-US" w:eastAsia="zh-CN"/>
        </w:rPr>
        <w:t xml:space="preserve"> whether a minimum gap between each symbol for TDM based 8Tx SRS is necessary or not</w:t>
      </w:r>
      <w:r>
        <w:rPr>
          <w:b/>
          <w:bCs/>
          <w:i/>
          <w:iCs/>
          <w:lang w:val="en-US" w:eastAsia="zh-CN"/>
        </w:rPr>
        <w:t xml:space="preserve"> with regard to fast transmission change for each port</w:t>
      </w:r>
      <w:r w:rsidRPr="00722EF0">
        <w:rPr>
          <w:b/>
          <w:bCs/>
          <w:i/>
          <w:iCs/>
          <w:lang w:val="en-US" w:eastAsia="zh-CN"/>
        </w:rPr>
        <w:t>.</w:t>
      </w:r>
    </w:p>
    <w:p w:rsidR="00A00B81" w:rsidRPr="00A00B81" w:rsidRDefault="00A00B81" w:rsidP="00A00B81">
      <w:pPr>
        <w:pStyle w:val="0Maintext"/>
        <w:spacing w:after="120" w:afterAutospacing="0" w:line="240" w:lineRule="auto"/>
        <w:ind w:firstLine="0"/>
        <w:rPr>
          <w:b/>
          <w:bCs/>
          <w:i/>
          <w:iCs/>
          <w:lang w:val="en-US" w:eastAsia="zh-CN"/>
        </w:rPr>
      </w:pPr>
      <w:r w:rsidRPr="00A00B81">
        <w:rPr>
          <w:b/>
          <w:bCs/>
          <w:i/>
          <w:iCs/>
          <w:lang w:val="en-US" w:eastAsia="zh-CN"/>
        </w:rPr>
        <w:t>Proposal 13: Study how to perform the transmission power scaling for the TDM based SRS when it overlaps with another uplink signal.</w:t>
      </w:r>
    </w:p>
    <w:p w:rsidR="00A00B81" w:rsidRPr="003A5F0E" w:rsidRDefault="00A00B81" w:rsidP="00A00B81">
      <w:pPr>
        <w:pStyle w:val="0Maintext"/>
        <w:spacing w:after="120" w:afterAutospacing="0" w:line="240" w:lineRule="auto"/>
        <w:ind w:firstLine="0"/>
        <w:rPr>
          <w:b/>
          <w:bCs/>
          <w:i/>
          <w:iCs/>
          <w:lang w:val="en-US" w:eastAsia="zh-CN"/>
        </w:rPr>
      </w:pPr>
    </w:p>
    <w:p w:rsidR="00E12823" w:rsidRPr="00D542B4" w:rsidRDefault="00E12823" w:rsidP="009E5063">
      <w:pPr>
        <w:pStyle w:val="0Maintext"/>
        <w:spacing w:after="120" w:afterAutospacing="0" w:line="240" w:lineRule="auto"/>
        <w:ind w:firstLine="0"/>
        <w:rPr>
          <w:b/>
          <w:i/>
          <w:lang w:val="en-US" w:eastAsia="zh-CN"/>
        </w:rPr>
      </w:pPr>
    </w:p>
    <w:sectPr w:rsidR="00E12823"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95657"/>
    <w:multiLevelType w:val="hybridMultilevel"/>
    <w:tmpl w:val="27122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226035126">
    <w:abstractNumId w:val="0"/>
  </w:num>
  <w:num w:numId="2" w16cid:durableId="750466055">
    <w:abstractNumId w:val="20"/>
  </w:num>
  <w:num w:numId="3" w16cid:durableId="519857910">
    <w:abstractNumId w:val="27"/>
  </w:num>
  <w:num w:numId="4" w16cid:durableId="1763984703">
    <w:abstractNumId w:val="44"/>
  </w:num>
  <w:num w:numId="5" w16cid:durableId="2002729036">
    <w:abstractNumId w:val="47"/>
  </w:num>
  <w:num w:numId="6" w16cid:durableId="1332636451">
    <w:abstractNumId w:val="41"/>
  </w:num>
  <w:num w:numId="7" w16cid:durableId="1945141073">
    <w:abstractNumId w:val="38"/>
  </w:num>
  <w:num w:numId="8" w16cid:durableId="781605857">
    <w:abstractNumId w:val="2"/>
  </w:num>
  <w:num w:numId="9" w16cid:durableId="1823423280">
    <w:abstractNumId w:val="10"/>
  </w:num>
  <w:num w:numId="10" w16cid:durableId="483935784">
    <w:abstractNumId w:val="40"/>
  </w:num>
  <w:num w:numId="11" w16cid:durableId="584918500">
    <w:abstractNumId w:val="45"/>
  </w:num>
  <w:num w:numId="12" w16cid:durableId="2105105781">
    <w:abstractNumId w:val="6"/>
  </w:num>
  <w:num w:numId="13" w16cid:durableId="1630623242">
    <w:abstractNumId w:val="15"/>
  </w:num>
  <w:num w:numId="14" w16cid:durableId="1954511150">
    <w:abstractNumId w:val="7"/>
  </w:num>
  <w:num w:numId="15" w16cid:durableId="334571603">
    <w:abstractNumId w:val="23"/>
  </w:num>
  <w:num w:numId="16" w16cid:durableId="431361221">
    <w:abstractNumId w:val="36"/>
  </w:num>
  <w:num w:numId="17" w16cid:durableId="281349627">
    <w:abstractNumId w:val="34"/>
  </w:num>
  <w:num w:numId="18" w16cid:durableId="1680350242">
    <w:abstractNumId w:val="12"/>
  </w:num>
  <w:num w:numId="19" w16cid:durableId="1614093015">
    <w:abstractNumId w:val="27"/>
  </w:num>
  <w:num w:numId="20" w16cid:durableId="2070419916">
    <w:abstractNumId w:val="22"/>
  </w:num>
  <w:num w:numId="21" w16cid:durableId="367141213">
    <w:abstractNumId w:val="46"/>
  </w:num>
  <w:num w:numId="22" w16cid:durableId="2141263692">
    <w:abstractNumId w:val="1"/>
  </w:num>
  <w:num w:numId="23" w16cid:durableId="1855261294">
    <w:abstractNumId w:val="3"/>
  </w:num>
  <w:num w:numId="24" w16cid:durableId="1443526264">
    <w:abstractNumId w:val="32"/>
  </w:num>
  <w:num w:numId="25" w16cid:durableId="313678540">
    <w:abstractNumId w:val="29"/>
  </w:num>
  <w:num w:numId="26" w16cid:durableId="1687949197">
    <w:abstractNumId w:val="48"/>
  </w:num>
  <w:num w:numId="27" w16cid:durableId="1011034296">
    <w:abstractNumId w:val="39"/>
  </w:num>
  <w:num w:numId="28" w16cid:durableId="1224605972">
    <w:abstractNumId w:val="11"/>
  </w:num>
  <w:num w:numId="29" w16cid:durableId="858468082">
    <w:abstractNumId w:val="13"/>
  </w:num>
  <w:num w:numId="30" w16cid:durableId="783425297">
    <w:abstractNumId w:val="17"/>
  </w:num>
  <w:num w:numId="31" w16cid:durableId="652296771">
    <w:abstractNumId w:val="43"/>
  </w:num>
  <w:num w:numId="32" w16cid:durableId="491531857">
    <w:abstractNumId w:val="8"/>
  </w:num>
  <w:num w:numId="33" w16cid:durableId="1864780784">
    <w:abstractNumId w:val="37"/>
  </w:num>
  <w:num w:numId="34" w16cid:durableId="791248489">
    <w:abstractNumId w:val="26"/>
  </w:num>
  <w:num w:numId="35" w16cid:durableId="780103862">
    <w:abstractNumId w:val="31"/>
  </w:num>
  <w:num w:numId="36" w16cid:durableId="841161138">
    <w:abstractNumId w:val="19"/>
  </w:num>
  <w:num w:numId="37" w16cid:durableId="674891280">
    <w:abstractNumId w:val="28"/>
  </w:num>
  <w:num w:numId="38" w16cid:durableId="155077984">
    <w:abstractNumId w:val="5"/>
  </w:num>
  <w:num w:numId="39" w16cid:durableId="1093628877">
    <w:abstractNumId w:val="24"/>
  </w:num>
  <w:num w:numId="40" w16cid:durableId="83691999">
    <w:abstractNumId w:val="14"/>
  </w:num>
  <w:num w:numId="41" w16cid:durableId="256836774">
    <w:abstractNumId w:val="33"/>
  </w:num>
  <w:num w:numId="42" w16cid:durableId="471216104">
    <w:abstractNumId w:val="42"/>
  </w:num>
  <w:num w:numId="43" w16cid:durableId="149030481">
    <w:abstractNumId w:val="35"/>
  </w:num>
  <w:num w:numId="44" w16cid:durableId="1913083001">
    <w:abstractNumId w:val="16"/>
  </w:num>
  <w:num w:numId="45" w16cid:durableId="895121327">
    <w:abstractNumId w:val="30"/>
  </w:num>
  <w:num w:numId="46" w16cid:durableId="300425074">
    <w:abstractNumId w:val="4"/>
  </w:num>
  <w:num w:numId="47" w16cid:durableId="418020143">
    <w:abstractNumId w:val="9"/>
  </w:num>
  <w:num w:numId="48" w16cid:durableId="333807415">
    <w:abstractNumId w:val="21"/>
  </w:num>
  <w:num w:numId="49" w16cid:durableId="6640742">
    <w:abstractNumId w:val="25"/>
  </w:num>
  <w:num w:numId="50" w16cid:durableId="36930607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A1909"/>
    <w:rsid w:val="000A30C0"/>
    <w:rsid w:val="000A60ED"/>
    <w:rsid w:val="00122C70"/>
    <w:rsid w:val="001523D0"/>
    <w:rsid w:val="0015468B"/>
    <w:rsid w:val="00174325"/>
    <w:rsid w:val="001C478B"/>
    <w:rsid w:val="001D3923"/>
    <w:rsid w:val="001D7163"/>
    <w:rsid w:val="001E4CFE"/>
    <w:rsid w:val="001F657E"/>
    <w:rsid w:val="00226209"/>
    <w:rsid w:val="00234A69"/>
    <w:rsid w:val="002548E6"/>
    <w:rsid w:val="002568B7"/>
    <w:rsid w:val="00275881"/>
    <w:rsid w:val="002C1781"/>
    <w:rsid w:val="002D719B"/>
    <w:rsid w:val="002E1E69"/>
    <w:rsid w:val="00303A87"/>
    <w:rsid w:val="0030732C"/>
    <w:rsid w:val="00346E6B"/>
    <w:rsid w:val="00375357"/>
    <w:rsid w:val="003926EC"/>
    <w:rsid w:val="003976BE"/>
    <w:rsid w:val="003A5F0E"/>
    <w:rsid w:val="003C33FC"/>
    <w:rsid w:val="003D2036"/>
    <w:rsid w:val="003D4627"/>
    <w:rsid w:val="00417C58"/>
    <w:rsid w:val="00431006"/>
    <w:rsid w:val="00431501"/>
    <w:rsid w:val="00431BE9"/>
    <w:rsid w:val="00477892"/>
    <w:rsid w:val="004812CE"/>
    <w:rsid w:val="00491EBA"/>
    <w:rsid w:val="004951DA"/>
    <w:rsid w:val="004A6862"/>
    <w:rsid w:val="004B588D"/>
    <w:rsid w:val="004C65E3"/>
    <w:rsid w:val="005017AA"/>
    <w:rsid w:val="0050593E"/>
    <w:rsid w:val="00557396"/>
    <w:rsid w:val="005635BB"/>
    <w:rsid w:val="005A2726"/>
    <w:rsid w:val="00606763"/>
    <w:rsid w:val="006A0CEF"/>
    <w:rsid w:val="006A5206"/>
    <w:rsid w:val="006E53C6"/>
    <w:rsid w:val="00722EF0"/>
    <w:rsid w:val="00744406"/>
    <w:rsid w:val="00762AB5"/>
    <w:rsid w:val="00763A34"/>
    <w:rsid w:val="007674FD"/>
    <w:rsid w:val="00781DD5"/>
    <w:rsid w:val="00792998"/>
    <w:rsid w:val="007A63FA"/>
    <w:rsid w:val="007C60D4"/>
    <w:rsid w:val="00826E9C"/>
    <w:rsid w:val="008443A3"/>
    <w:rsid w:val="0085238D"/>
    <w:rsid w:val="008766FE"/>
    <w:rsid w:val="00896B28"/>
    <w:rsid w:val="008A6337"/>
    <w:rsid w:val="008B45B2"/>
    <w:rsid w:val="008C065D"/>
    <w:rsid w:val="008E42B2"/>
    <w:rsid w:val="00905082"/>
    <w:rsid w:val="00914B21"/>
    <w:rsid w:val="00922457"/>
    <w:rsid w:val="00927C06"/>
    <w:rsid w:val="009366FD"/>
    <w:rsid w:val="00953F61"/>
    <w:rsid w:val="00984009"/>
    <w:rsid w:val="009B0A18"/>
    <w:rsid w:val="009C1B6C"/>
    <w:rsid w:val="009D0133"/>
    <w:rsid w:val="009E3DB7"/>
    <w:rsid w:val="009E5063"/>
    <w:rsid w:val="009F2091"/>
    <w:rsid w:val="009F2D93"/>
    <w:rsid w:val="009F6087"/>
    <w:rsid w:val="00A00B81"/>
    <w:rsid w:val="00A17BEA"/>
    <w:rsid w:val="00A316C9"/>
    <w:rsid w:val="00A42238"/>
    <w:rsid w:val="00A448D2"/>
    <w:rsid w:val="00A50CFE"/>
    <w:rsid w:val="00A57E4A"/>
    <w:rsid w:val="00A86E21"/>
    <w:rsid w:val="00A90297"/>
    <w:rsid w:val="00A93065"/>
    <w:rsid w:val="00AA2E73"/>
    <w:rsid w:val="00AC0A67"/>
    <w:rsid w:val="00AC484A"/>
    <w:rsid w:val="00AD4009"/>
    <w:rsid w:val="00AE467A"/>
    <w:rsid w:val="00B01671"/>
    <w:rsid w:val="00B02C9F"/>
    <w:rsid w:val="00B1188E"/>
    <w:rsid w:val="00B32F35"/>
    <w:rsid w:val="00B3722D"/>
    <w:rsid w:val="00B8306C"/>
    <w:rsid w:val="00B93343"/>
    <w:rsid w:val="00BA48C8"/>
    <w:rsid w:val="00BD1D0F"/>
    <w:rsid w:val="00BE15BB"/>
    <w:rsid w:val="00C031C3"/>
    <w:rsid w:val="00C04D65"/>
    <w:rsid w:val="00C10D36"/>
    <w:rsid w:val="00C1419D"/>
    <w:rsid w:val="00C27E72"/>
    <w:rsid w:val="00C46EAA"/>
    <w:rsid w:val="00C51F5F"/>
    <w:rsid w:val="00C75967"/>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551FD"/>
    <w:rsid w:val="00E56179"/>
    <w:rsid w:val="00E66145"/>
    <w:rsid w:val="00E8201B"/>
    <w:rsid w:val="00E83DAE"/>
    <w:rsid w:val="00E84E4F"/>
    <w:rsid w:val="00EB152A"/>
    <w:rsid w:val="00EF1059"/>
    <w:rsid w:val="00F31ED8"/>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761D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uiPriority w:val="99"/>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9"/>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9"/>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uiPriority w:val="99"/>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7</Pages>
  <Words>2220</Words>
  <Characters>12655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2023-02-08T02:32:00Z</dcterms:created>
  <dcterms:modified xsi:type="dcterms:W3CDTF">2023-02-14T03:22:00Z</dcterms:modified>
</cp:coreProperties>
</file>